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18697">
      <w:pPr>
        <w:pStyle w:val="7"/>
        <w:widowControl/>
        <w:autoSpaceDE/>
        <w:autoSpaceDN/>
        <w:spacing w:before="100" w:beforeLines="0" w:after="100" w:afterLines="0" w:line="240" w:lineRule="auto"/>
        <w:ind w:left="0" w:right="0"/>
        <w:rPr>
          <w:rFonts w:hint="default" w:ascii="仿宋" w:hAnsi="仿宋" w:eastAsia="仿宋" w:cs="仿宋"/>
          <w:color w:val="000000"/>
          <w:sz w:val="28"/>
          <w:szCs w:val="28"/>
          <w:lang w:val="en-US" w:eastAsia="zh-CN" w:bidi="ar-SA"/>
        </w:rPr>
      </w:pPr>
      <w:r>
        <w:rPr>
          <w:rFonts w:hint="eastAsia" w:ascii="仿宋" w:hAnsi="仿宋" w:eastAsia="仿宋" w:cs="仿宋"/>
          <w:color w:val="000000"/>
          <w:sz w:val="28"/>
          <w:szCs w:val="28"/>
          <w:lang w:val="en-US" w:eastAsia="zh-CN" w:bidi="ar-SA"/>
        </w:rPr>
        <w:t>附件4：</w:t>
      </w:r>
      <w:r>
        <w:rPr>
          <w:rFonts w:hint="eastAsia" w:ascii="仿宋" w:hAnsi="仿宋" w:eastAsia="仿宋" w:cs="仿宋"/>
          <w:color w:val="000000"/>
          <w:sz w:val="28"/>
          <w:szCs w:val="28"/>
          <w:lang w:val="en-US" w:eastAsia="zh-CN" w:bidi="ar-SA"/>
        </w:rPr>
        <w:t>评分标准</w:t>
      </w:r>
    </w:p>
    <w:tbl>
      <w:tblPr>
        <w:tblStyle w:val="8"/>
        <w:tblW w:w="96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1"/>
        <w:gridCol w:w="1134"/>
        <w:gridCol w:w="1784"/>
        <w:gridCol w:w="768"/>
        <w:gridCol w:w="5155"/>
      </w:tblGrid>
      <w:tr w14:paraId="528FF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8" w:hRule="exact"/>
          <w:jc w:val="center"/>
        </w:trPr>
        <w:tc>
          <w:tcPr>
            <w:tcW w:w="1985" w:type="dxa"/>
            <w:gridSpan w:val="2"/>
            <w:noWrap w:val="0"/>
            <w:vAlign w:val="center"/>
          </w:tcPr>
          <w:p w14:paraId="0546B6FA">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bCs/>
                <w:kern w:val="0"/>
                <w:sz w:val="22"/>
                <w:szCs w:val="22"/>
                <w:highlight w:val="none"/>
                <w:lang w:val="en-US" w:eastAsia="en-US" w:bidi="ar-SA"/>
              </w:rPr>
            </w:pPr>
            <w:r>
              <w:rPr>
                <w:rFonts w:hint="eastAsia" w:ascii="Times New Roman" w:hAnsi="Times New Roman" w:eastAsia="仿宋_GB2312" w:cs="宋体"/>
                <w:b/>
                <w:bCs/>
                <w:kern w:val="0"/>
                <w:sz w:val="22"/>
                <w:szCs w:val="22"/>
                <w:highlight w:val="none"/>
                <w:lang w:val="en-US" w:eastAsia="en-US" w:bidi="ar-SA"/>
              </w:rPr>
              <w:t>条款号</w:t>
            </w:r>
          </w:p>
        </w:tc>
        <w:tc>
          <w:tcPr>
            <w:tcW w:w="1784" w:type="dxa"/>
            <w:noWrap w:val="0"/>
            <w:vAlign w:val="center"/>
          </w:tcPr>
          <w:p w14:paraId="45A1A518">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bCs/>
                <w:kern w:val="0"/>
                <w:sz w:val="22"/>
                <w:szCs w:val="22"/>
                <w:highlight w:val="none"/>
                <w:lang w:val="en-US" w:eastAsia="en-US" w:bidi="ar-SA"/>
              </w:rPr>
            </w:pPr>
            <w:r>
              <w:rPr>
                <w:rFonts w:hint="eastAsia" w:ascii="Times New Roman" w:hAnsi="Times New Roman" w:eastAsia="仿宋_GB2312" w:cs="宋体"/>
                <w:b/>
                <w:bCs/>
                <w:kern w:val="0"/>
                <w:sz w:val="22"/>
                <w:szCs w:val="22"/>
                <w:highlight w:val="none"/>
                <w:lang w:val="en-US" w:eastAsia="en-US" w:bidi="ar-SA"/>
              </w:rPr>
              <w:t>条款内容</w:t>
            </w:r>
          </w:p>
        </w:tc>
        <w:tc>
          <w:tcPr>
            <w:tcW w:w="5923" w:type="dxa"/>
            <w:gridSpan w:val="2"/>
            <w:noWrap w:val="0"/>
            <w:vAlign w:val="center"/>
          </w:tcPr>
          <w:p w14:paraId="55026043">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bCs/>
                <w:kern w:val="0"/>
                <w:sz w:val="22"/>
                <w:szCs w:val="22"/>
                <w:highlight w:val="none"/>
                <w:lang w:val="en-US" w:eastAsia="en-US" w:bidi="ar-SA"/>
              </w:rPr>
            </w:pPr>
            <w:r>
              <w:rPr>
                <w:rFonts w:hint="eastAsia" w:ascii="Times New Roman" w:hAnsi="Times New Roman" w:eastAsia="仿宋_GB2312" w:cs="宋体"/>
                <w:b/>
                <w:bCs/>
                <w:kern w:val="0"/>
                <w:sz w:val="22"/>
                <w:szCs w:val="22"/>
                <w:highlight w:val="none"/>
                <w:lang w:val="en-US" w:eastAsia="en-US" w:bidi="ar-SA"/>
              </w:rPr>
              <w:t>编列内容</w:t>
            </w:r>
          </w:p>
        </w:tc>
      </w:tr>
      <w:tr w14:paraId="0B440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67" w:hRule="exact"/>
          <w:jc w:val="center"/>
        </w:trPr>
        <w:tc>
          <w:tcPr>
            <w:tcW w:w="1985" w:type="dxa"/>
            <w:gridSpan w:val="2"/>
            <w:tcBorders>
              <w:top w:val="single" w:color="000000" w:sz="4" w:space="0"/>
              <w:left w:val="single" w:color="000000" w:sz="4" w:space="0"/>
              <w:bottom w:val="single" w:color="000000" w:sz="4" w:space="0"/>
              <w:right w:val="single" w:color="000000" w:sz="4" w:space="0"/>
            </w:tcBorders>
            <w:noWrap w:val="0"/>
            <w:vAlign w:val="center"/>
          </w:tcPr>
          <w:p w14:paraId="3139E780">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default"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1.1</w:t>
            </w:r>
          </w:p>
        </w:tc>
        <w:tc>
          <w:tcPr>
            <w:tcW w:w="1784" w:type="dxa"/>
            <w:tcBorders>
              <w:top w:val="single" w:color="000000" w:sz="4" w:space="0"/>
              <w:left w:val="single" w:color="000000" w:sz="4" w:space="0"/>
              <w:bottom w:val="single" w:color="000000" w:sz="4" w:space="0"/>
              <w:right w:val="single" w:color="000000" w:sz="4" w:space="0"/>
            </w:tcBorders>
            <w:noWrap w:val="0"/>
            <w:vAlign w:val="center"/>
          </w:tcPr>
          <w:p w14:paraId="4800D92B">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val="0"/>
                <w:bCs/>
                <w:kern w:val="0"/>
                <w:sz w:val="22"/>
                <w:szCs w:val="22"/>
                <w:highlight w:val="none"/>
                <w:lang w:val="en-US" w:eastAsia="en-US" w:bidi="ar-SA"/>
              </w:rPr>
            </w:pPr>
            <w:r>
              <w:rPr>
                <w:rFonts w:hint="eastAsia" w:ascii="Times New Roman" w:hAnsi="Times New Roman" w:eastAsia="仿宋_GB2312" w:cs="宋体"/>
                <w:b w:val="0"/>
                <w:bCs/>
                <w:kern w:val="0"/>
                <w:sz w:val="22"/>
                <w:szCs w:val="22"/>
                <w:highlight w:val="none"/>
                <w:lang w:val="en-US" w:eastAsia="en-US" w:bidi="ar-SA"/>
              </w:rPr>
              <w:t>分值构成</w:t>
            </w:r>
          </w:p>
          <w:p w14:paraId="4D831A3B">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val="0"/>
                <w:bCs/>
                <w:kern w:val="0"/>
                <w:sz w:val="22"/>
                <w:szCs w:val="22"/>
                <w:highlight w:val="none"/>
                <w:lang w:val="en-US" w:eastAsia="en-US" w:bidi="ar-SA"/>
              </w:rPr>
            </w:pPr>
            <w:r>
              <w:rPr>
                <w:rFonts w:hint="eastAsia" w:ascii="Times New Roman" w:hAnsi="Times New Roman" w:eastAsia="仿宋_GB2312" w:cs="宋体"/>
                <w:b w:val="0"/>
                <w:bCs/>
                <w:kern w:val="0"/>
                <w:sz w:val="22"/>
                <w:szCs w:val="22"/>
                <w:highlight w:val="none"/>
                <w:lang w:val="en-US" w:eastAsia="en-US" w:bidi="ar-SA"/>
              </w:rPr>
              <w:t>（总分100分）</w:t>
            </w:r>
          </w:p>
        </w:tc>
        <w:tc>
          <w:tcPr>
            <w:tcW w:w="5923" w:type="dxa"/>
            <w:gridSpan w:val="2"/>
            <w:tcBorders>
              <w:top w:val="single" w:color="000000" w:sz="4" w:space="0"/>
              <w:left w:val="single" w:color="000000" w:sz="4" w:space="0"/>
              <w:bottom w:val="single" w:color="000000" w:sz="4" w:space="0"/>
              <w:right w:val="single" w:color="000000" w:sz="4" w:space="0"/>
            </w:tcBorders>
            <w:noWrap w:val="0"/>
            <w:vAlign w:val="center"/>
          </w:tcPr>
          <w:p w14:paraId="19CAF58A">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商务部分A：10分</w:t>
            </w:r>
          </w:p>
          <w:p w14:paraId="250F0E7B">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技术部分B：40分</w:t>
            </w:r>
          </w:p>
          <w:p w14:paraId="4172FE99">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响应报价C：50分</w:t>
            </w:r>
          </w:p>
        </w:tc>
      </w:tr>
      <w:tr w14:paraId="12A89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54" w:hRule="exact"/>
          <w:jc w:val="center"/>
        </w:trPr>
        <w:tc>
          <w:tcPr>
            <w:tcW w:w="1985" w:type="dxa"/>
            <w:gridSpan w:val="2"/>
            <w:tcBorders>
              <w:top w:val="single" w:color="000000" w:sz="4" w:space="0"/>
              <w:left w:val="single" w:color="000000" w:sz="4" w:space="0"/>
              <w:bottom w:val="single" w:color="000000" w:sz="4" w:space="0"/>
              <w:right w:val="single" w:color="000000" w:sz="4" w:space="0"/>
            </w:tcBorders>
            <w:noWrap w:val="0"/>
            <w:vAlign w:val="center"/>
          </w:tcPr>
          <w:p w14:paraId="2B7DBF8C">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default"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1.2</w:t>
            </w:r>
          </w:p>
        </w:tc>
        <w:tc>
          <w:tcPr>
            <w:tcW w:w="1784" w:type="dxa"/>
            <w:tcBorders>
              <w:top w:val="single" w:color="000000" w:sz="4" w:space="0"/>
              <w:left w:val="single" w:color="000000" w:sz="4" w:space="0"/>
              <w:bottom w:val="single" w:color="000000" w:sz="4" w:space="0"/>
              <w:right w:val="single" w:color="000000" w:sz="4" w:space="0"/>
            </w:tcBorders>
            <w:noWrap w:val="0"/>
            <w:vAlign w:val="center"/>
          </w:tcPr>
          <w:p w14:paraId="0D5FF37A">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en-US" w:bidi="ar-SA"/>
              </w:rPr>
              <w:t>评审基准价</w:t>
            </w:r>
          </w:p>
          <w:p w14:paraId="4BC4FF9A">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val="0"/>
                <w:bCs/>
                <w:kern w:val="0"/>
                <w:sz w:val="22"/>
                <w:szCs w:val="22"/>
                <w:highlight w:val="none"/>
                <w:lang w:val="en-US" w:eastAsia="en-US" w:bidi="ar-SA"/>
              </w:rPr>
            </w:pPr>
            <w:r>
              <w:rPr>
                <w:rFonts w:hint="eastAsia" w:ascii="Times New Roman" w:hAnsi="Times New Roman" w:eastAsia="仿宋_GB2312" w:cs="宋体"/>
                <w:b w:val="0"/>
                <w:bCs/>
                <w:kern w:val="0"/>
                <w:sz w:val="22"/>
                <w:szCs w:val="22"/>
                <w:highlight w:val="none"/>
                <w:lang w:val="en-US" w:eastAsia="en-US" w:bidi="ar-SA"/>
              </w:rPr>
              <w:t>计算方法</w:t>
            </w:r>
          </w:p>
        </w:tc>
        <w:tc>
          <w:tcPr>
            <w:tcW w:w="5923" w:type="dxa"/>
            <w:gridSpan w:val="2"/>
            <w:tcBorders>
              <w:top w:val="single" w:color="000000" w:sz="4" w:space="0"/>
              <w:left w:val="single" w:color="000000" w:sz="4" w:space="0"/>
              <w:bottom w:val="single" w:color="000000" w:sz="4" w:space="0"/>
              <w:right w:val="single" w:color="000000" w:sz="4" w:space="0"/>
            </w:tcBorders>
            <w:noWrap w:val="0"/>
            <w:vAlign w:val="center"/>
          </w:tcPr>
          <w:p w14:paraId="1E5249FC">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当有效响应人多于5家时（不含），评审基准价为各有效响应报价之和去掉一个最高和一个最低有效响应报价后的算术平均值；当有效响应人少于5家时（含），则评审基准价为所有有效响应人响应报价的算术平均值。</w:t>
            </w:r>
          </w:p>
          <w:p w14:paraId="5EDD85BC">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注：1.有效响应人是指通过初步评审的响应人。</w:t>
            </w:r>
          </w:p>
          <w:p w14:paraId="4F11C5B4">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default"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2.响应报价为不含税报价（下同）。</w:t>
            </w:r>
          </w:p>
        </w:tc>
      </w:tr>
      <w:tr w14:paraId="3F6CB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73" w:hRule="exact"/>
          <w:jc w:val="center"/>
        </w:trPr>
        <w:tc>
          <w:tcPr>
            <w:tcW w:w="1985" w:type="dxa"/>
            <w:gridSpan w:val="2"/>
            <w:tcBorders>
              <w:top w:val="single" w:color="000000" w:sz="4" w:space="0"/>
              <w:left w:val="single" w:color="000000" w:sz="4" w:space="0"/>
              <w:bottom w:val="single" w:color="000000" w:sz="4" w:space="0"/>
              <w:right w:val="single" w:color="000000" w:sz="4" w:space="0"/>
            </w:tcBorders>
            <w:noWrap w:val="0"/>
            <w:vAlign w:val="center"/>
          </w:tcPr>
          <w:p w14:paraId="4739B01A">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val="0"/>
                <w:bCs/>
                <w:kern w:val="0"/>
                <w:sz w:val="22"/>
                <w:szCs w:val="22"/>
                <w:highlight w:val="none"/>
                <w:lang w:val="en-US" w:eastAsia="en-US" w:bidi="ar-SA"/>
              </w:rPr>
            </w:pPr>
            <w:r>
              <w:rPr>
                <w:rFonts w:hint="eastAsia" w:ascii="Times New Roman" w:hAnsi="Times New Roman" w:eastAsia="仿宋_GB2312" w:cs="宋体"/>
                <w:b w:val="0"/>
                <w:bCs/>
                <w:kern w:val="0"/>
                <w:sz w:val="22"/>
                <w:szCs w:val="22"/>
                <w:highlight w:val="none"/>
                <w:lang w:val="en-US" w:eastAsia="zh-CN" w:bidi="ar-SA"/>
              </w:rPr>
              <w:t>1</w:t>
            </w:r>
            <w:r>
              <w:rPr>
                <w:rFonts w:hint="eastAsia" w:ascii="Times New Roman" w:hAnsi="Times New Roman" w:eastAsia="仿宋_GB2312" w:cs="宋体"/>
                <w:b w:val="0"/>
                <w:bCs/>
                <w:kern w:val="0"/>
                <w:sz w:val="22"/>
                <w:szCs w:val="22"/>
                <w:highlight w:val="none"/>
                <w:lang w:val="en-US" w:eastAsia="en-US" w:bidi="ar-SA"/>
              </w:rPr>
              <w:t>.3</w:t>
            </w:r>
          </w:p>
        </w:tc>
        <w:tc>
          <w:tcPr>
            <w:tcW w:w="1784" w:type="dxa"/>
            <w:tcBorders>
              <w:top w:val="single" w:color="000000" w:sz="4" w:space="0"/>
              <w:left w:val="single" w:color="000000" w:sz="4" w:space="0"/>
              <w:bottom w:val="single" w:color="000000" w:sz="4" w:space="0"/>
              <w:right w:val="single" w:color="000000" w:sz="4" w:space="0"/>
            </w:tcBorders>
            <w:noWrap w:val="0"/>
            <w:vAlign w:val="center"/>
          </w:tcPr>
          <w:p w14:paraId="289A252B">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响应报价的偏差率</w:t>
            </w:r>
            <w:r>
              <w:rPr>
                <w:rFonts w:hint="eastAsia" w:ascii="Times New Roman" w:hAnsi="Times New Roman" w:eastAsia="仿宋_GB2312" w:cs="宋体"/>
                <w:b w:val="0"/>
                <w:bCs/>
                <w:kern w:val="0"/>
                <w:sz w:val="22"/>
                <w:szCs w:val="22"/>
                <w:highlight w:val="none"/>
                <w:lang w:val="en-US" w:eastAsia="en-US" w:bidi="ar-SA"/>
              </w:rPr>
              <w:t>δ</w:t>
            </w:r>
            <w:r>
              <w:rPr>
                <w:rFonts w:hint="eastAsia" w:ascii="Times New Roman" w:hAnsi="Times New Roman" w:eastAsia="仿宋_GB2312" w:cs="宋体"/>
                <w:b w:val="0"/>
                <w:bCs/>
                <w:kern w:val="0"/>
                <w:sz w:val="22"/>
                <w:szCs w:val="22"/>
                <w:highlight w:val="none"/>
                <w:lang w:val="en-US" w:eastAsia="zh-CN" w:bidi="ar-SA"/>
              </w:rPr>
              <w:t>计算公式</w:t>
            </w:r>
          </w:p>
        </w:tc>
        <w:tc>
          <w:tcPr>
            <w:tcW w:w="5923" w:type="dxa"/>
            <w:gridSpan w:val="2"/>
            <w:tcBorders>
              <w:top w:val="single" w:color="000000" w:sz="4" w:space="0"/>
              <w:left w:val="single" w:color="000000" w:sz="4" w:space="0"/>
              <w:bottom w:val="single" w:color="000000" w:sz="4" w:space="0"/>
              <w:right w:val="single" w:color="000000" w:sz="4" w:space="0"/>
            </w:tcBorders>
            <w:noWrap w:val="0"/>
            <w:vAlign w:val="center"/>
          </w:tcPr>
          <w:p w14:paraId="61B9299E">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偏差率（</w:t>
            </w:r>
            <w:r>
              <w:rPr>
                <w:rFonts w:hint="eastAsia" w:ascii="Times New Roman" w:hAnsi="Times New Roman" w:eastAsia="仿宋_GB2312" w:cs="宋体"/>
                <w:b w:val="0"/>
                <w:bCs/>
                <w:kern w:val="0"/>
                <w:sz w:val="22"/>
                <w:szCs w:val="22"/>
                <w:highlight w:val="none"/>
                <w:lang w:val="en-US" w:eastAsia="en-US" w:bidi="ar-SA"/>
              </w:rPr>
              <w:t>δ</w:t>
            </w:r>
            <w:r>
              <w:rPr>
                <w:rFonts w:hint="eastAsia" w:ascii="Times New Roman" w:hAnsi="Times New Roman" w:eastAsia="仿宋_GB2312" w:cs="宋体"/>
                <w:b w:val="0"/>
                <w:bCs/>
                <w:kern w:val="0"/>
                <w:sz w:val="22"/>
                <w:szCs w:val="22"/>
                <w:highlight w:val="none"/>
                <w:lang w:val="en-US" w:eastAsia="zh-CN" w:bidi="ar-SA"/>
              </w:rPr>
              <w:t>）=100%×（有效响应人响应报价-评审基准价）/评审基准价。</w:t>
            </w:r>
          </w:p>
        </w:tc>
      </w:tr>
      <w:tr w14:paraId="57E63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67" w:hRule="exact"/>
          <w:jc w:val="center"/>
        </w:trPr>
        <w:tc>
          <w:tcPr>
            <w:tcW w:w="1985" w:type="dxa"/>
            <w:gridSpan w:val="2"/>
            <w:tcBorders>
              <w:top w:val="single" w:color="000000" w:sz="4" w:space="0"/>
              <w:left w:val="single" w:color="000000" w:sz="4" w:space="0"/>
              <w:bottom w:val="single" w:color="000000" w:sz="4" w:space="0"/>
              <w:right w:val="single" w:color="000000" w:sz="4" w:space="0"/>
            </w:tcBorders>
            <w:noWrap w:val="0"/>
            <w:vAlign w:val="center"/>
          </w:tcPr>
          <w:p w14:paraId="0481F410">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default"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1.4</w:t>
            </w:r>
          </w:p>
        </w:tc>
        <w:tc>
          <w:tcPr>
            <w:tcW w:w="1784" w:type="dxa"/>
            <w:tcBorders>
              <w:top w:val="single" w:color="000000" w:sz="4" w:space="0"/>
              <w:left w:val="single" w:color="000000" w:sz="4" w:space="0"/>
              <w:bottom w:val="single" w:color="000000" w:sz="4" w:space="0"/>
              <w:right w:val="single" w:color="000000" w:sz="4" w:space="0"/>
            </w:tcBorders>
            <w:noWrap w:val="0"/>
            <w:vAlign w:val="center"/>
          </w:tcPr>
          <w:p w14:paraId="4591CB0C">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val="0"/>
                <w:bCs/>
                <w:kern w:val="0"/>
                <w:sz w:val="22"/>
                <w:szCs w:val="22"/>
                <w:highlight w:val="none"/>
                <w:lang w:val="en-US" w:eastAsia="zh-CN" w:bidi="ar-SA"/>
              </w:rPr>
            </w:pPr>
            <w:r>
              <w:rPr>
                <w:rFonts w:hint="eastAsia" w:ascii="宋体" w:hAnsi="宋体" w:eastAsia="仿宋_GB2312" w:cs="宋体"/>
                <w:kern w:val="2"/>
                <w:sz w:val="22"/>
                <w:szCs w:val="22"/>
                <w:highlight w:val="none"/>
                <w:lang w:val="en-US" w:eastAsia="zh-CN" w:bidi="ar-SA"/>
              </w:rPr>
              <w:t>类似项目业绩</w:t>
            </w:r>
          </w:p>
        </w:tc>
        <w:tc>
          <w:tcPr>
            <w:tcW w:w="5923" w:type="dxa"/>
            <w:gridSpan w:val="2"/>
            <w:tcBorders>
              <w:top w:val="single" w:color="000000" w:sz="4" w:space="0"/>
              <w:left w:val="single" w:color="000000" w:sz="4" w:space="0"/>
              <w:bottom w:val="single" w:color="000000" w:sz="4" w:space="0"/>
              <w:right w:val="single" w:color="000000" w:sz="4" w:space="0"/>
            </w:tcBorders>
            <w:noWrap w:val="0"/>
            <w:vAlign w:val="center"/>
          </w:tcPr>
          <w:p w14:paraId="5B4EFE94">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1.类似项目业绩定义：限于合同签订时间在</w:t>
            </w:r>
            <w:r>
              <w:rPr>
                <w:rFonts w:hint="eastAsia" w:ascii="Times New Roman" w:hAnsi="Times New Roman" w:eastAsia="仿宋_GB2312" w:cs="宋体"/>
                <w:b w:val="0"/>
                <w:kern w:val="0"/>
                <w:sz w:val="22"/>
                <w:szCs w:val="22"/>
                <w:highlight w:val="none"/>
                <w:lang w:val="en-US" w:eastAsia="zh-CN" w:bidi="ar-SA"/>
              </w:rPr>
              <w:t>2023年8月1日至本项目采购公告发布之日内</w:t>
            </w:r>
            <w:r>
              <w:rPr>
                <w:rFonts w:hint="eastAsia" w:ascii="Times New Roman" w:hAnsi="Times New Roman" w:eastAsia="仿宋_GB2312" w:cs="宋体"/>
                <w:b w:val="0"/>
                <w:bCs/>
                <w:kern w:val="0"/>
                <w:sz w:val="22"/>
                <w:szCs w:val="22"/>
                <w:highlight w:val="none"/>
                <w:lang w:val="en-US" w:eastAsia="zh-CN" w:bidi="ar-SA"/>
              </w:rPr>
              <w:t>，中华人民共和国境内城市轨道交通行业专利代理的成功案例。</w:t>
            </w:r>
          </w:p>
          <w:p w14:paraId="5C638BF3">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注：城市轨道交通行业限于中华人民共和国境内城市内的地铁系统、轻轨系统、单轨系统、磁浮系统、市域快速轨道系统。</w:t>
            </w:r>
          </w:p>
          <w:p w14:paraId="0BE5E984">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2.企业业绩证明材料：①需提供代理委托书或合同协议书（应体现工作内容、合同签订时间及签章页，否则须提供加盖该业绩业主公章的证明材料扫描件）；②通过国家知识产权局检索与分析系统、IncoPat、智慧芽、大为数据等平台的检索报告加盖单位公章，否则，视为无效业绩。</w:t>
            </w:r>
          </w:p>
          <w:p w14:paraId="69930C42">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3.项目负责人业绩证明材料：①需提供代理委托书或合同协议书（应体现工作内容、项目负责人姓名、合同签订时间及签章页，否则须提供加盖该业绩业主公章的证明材料扫描件）；②通过国家知识产权局检索与分析系统、IncoPat、智慧芽、大为数据等平台的检索报告加盖单位公章，否则，视为无效业绩。</w:t>
            </w:r>
          </w:p>
        </w:tc>
      </w:tr>
      <w:tr w14:paraId="158BF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93" w:hRule="exact"/>
          <w:jc w:val="center"/>
        </w:trPr>
        <w:tc>
          <w:tcPr>
            <w:tcW w:w="1985" w:type="dxa"/>
            <w:gridSpan w:val="2"/>
            <w:tcBorders>
              <w:top w:val="single" w:color="000000" w:sz="4" w:space="0"/>
              <w:left w:val="single" w:color="000000" w:sz="4" w:space="0"/>
              <w:bottom w:val="single" w:color="000000" w:sz="4" w:space="0"/>
              <w:right w:val="single" w:color="000000" w:sz="4" w:space="0"/>
            </w:tcBorders>
            <w:noWrap w:val="0"/>
            <w:vAlign w:val="center"/>
          </w:tcPr>
          <w:p w14:paraId="2B04F618">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default" w:ascii="Times New Roman" w:hAnsi="Times New Roman" w:eastAsia="仿宋_GB2312" w:cs="宋体"/>
                <w:b w:val="0"/>
                <w:bCs/>
                <w:kern w:val="0"/>
                <w:sz w:val="22"/>
                <w:szCs w:val="22"/>
                <w:highlight w:val="none"/>
                <w:lang w:val="en-US" w:eastAsia="zh-CN" w:bidi="ar-SA"/>
              </w:rPr>
            </w:pPr>
            <w:r>
              <w:rPr>
                <w:rFonts w:hint="eastAsia" w:ascii="Times New Roman" w:hAnsi="Times New Roman" w:eastAsia="仿宋_GB2312" w:cs="宋体"/>
                <w:b w:val="0"/>
                <w:bCs/>
                <w:kern w:val="0"/>
                <w:sz w:val="22"/>
                <w:szCs w:val="22"/>
                <w:highlight w:val="none"/>
                <w:lang w:val="en-US" w:eastAsia="zh-CN" w:bidi="ar-SA"/>
              </w:rPr>
              <w:t>1.5</w:t>
            </w:r>
          </w:p>
        </w:tc>
        <w:tc>
          <w:tcPr>
            <w:tcW w:w="1784" w:type="dxa"/>
            <w:tcBorders>
              <w:top w:val="single" w:color="000000" w:sz="4" w:space="0"/>
              <w:left w:val="single" w:color="000000" w:sz="4" w:space="0"/>
              <w:bottom w:val="single" w:color="000000" w:sz="4" w:space="0"/>
              <w:right w:val="single" w:color="000000" w:sz="4" w:space="0"/>
            </w:tcBorders>
            <w:noWrap w:val="0"/>
            <w:vAlign w:val="center"/>
          </w:tcPr>
          <w:p w14:paraId="6765BF92">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default" w:ascii="宋体" w:hAnsi="宋体" w:eastAsia="仿宋_GB2312" w:cs="宋体"/>
                <w:kern w:val="2"/>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发明专利授权率及代理数量</w:t>
            </w:r>
          </w:p>
        </w:tc>
        <w:tc>
          <w:tcPr>
            <w:tcW w:w="5923" w:type="dxa"/>
            <w:gridSpan w:val="2"/>
            <w:tcBorders>
              <w:top w:val="single" w:color="000000" w:sz="4" w:space="0"/>
              <w:left w:val="single" w:color="000000" w:sz="4" w:space="0"/>
              <w:bottom w:val="single" w:color="000000" w:sz="4" w:space="0"/>
              <w:right w:val="single" w:color="000000" w:sz="4" w:space="0"/>
            </w:tcBorders>
            <w:noWrap w:val="0"/>
            <w:vAlign w:val="center"/>
          </w:tcPr>
          <w:p w14:paraId="674902AD">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1.发明专利授权率计算公式：发明专利授权率=授权发明专利数量/结案专利数量（授权+驳回+撤回）×100%。</w:t>
            </w:r>
          </w:p>
          <w:p w14:paraId="08E4F5D5">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highlight w:val="none"/>
                <w:lang w:val="en-US" w:eastAsia="zh-CN"/>
              </w:rPr>
            </w:pPr>
            <w:r>
              <w:rPr>
                <w:rFonts w:hint="eastAsia" w:ascii="Times New Roman" w:hAnsi="Times New Roman" w:eastAsia="仿宋_GB2312" w:cs="宋体"/>
                <w:b w:val="0"/>
                <w:bCs/>
                <w:kern w:val="0"/>
                <w:sz w:val="22"/>
                <w:szCs w:val="22"/>
                <w:highlight w:val="none"/>
                <w:lang w:val="en-US" w:eastAsia="zh-CN" w:bidi="ar-SA"/>
              </w:rPr>
              <w:t>2.</w:t>
            </w:r>
            <w:r>
              <w:rPr>
                <w:rFonts w:hint="eastAsia" w:ascii="Times New Roman" w:hAnsi="Times New Roman" w:eastAsia="仿宋_GB2312" w:cs="宋体"/>
                <w:b w:val="0"/>
                <w:kern w:val="0"/>
                <w:sz w:val="22"/>
                <w:szCs w:val="22"/>
                <w:highlight w:val="none"/>
                <w:lang w:val="en-US" w:eastAsia="zh-CN" w:bidi="ar-SA"/>
              </w:rPr>
              <w:t>发明专利授权率及代理数量证明材料</w:t>
            </w:r>
            <w:r>
              <w:rPr>
                <w:rFonts w:hint="eastAsia" w:ascii="Times New Roman" w:hAnsi="Times New Roman" w:eastAsia="仿宋_GB2312" w:cs="宋体"/>
                <w:b w:val="0"/>
                <w:bCs/>
                <w:kern w:val="0"/>
                <w:sz w:val="22"/>
                <w:szCs w:val="22"/>
                <w:highlight w:val="none"/>
                <w:lang w:val="en-US" w:eastAsia="zh-CN" w:bidi="ar-SA"/>
              </w:rPr>
              <w:t>以行业内较为权威的数据库（包括但不限于：国家知识产权局检索与分析系统、IncoPat、智慧芽、大为数据等）查询结果为准，提供相关数据统计表、网站查询截图加盖响应人公章。</w:t>
            </w:r>
          </w:p>
        </w:tc>
      </w:tr>
      <w:tr w14:paraId="5E037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6" w:hRule="exact"/>
          <w:jc w:val="center"/>
        </w:trPr>
        <w:tc>
          <w:tcPr>
            <w:tcW w:w="1985" w:type="dxa"/>
            <w:gridSpan w:val="2"/>
            <w:tcBorders>
              <w:top w:val="single" w:color="000000" w:sz="4" w:space="0"/>
              <w:left w:val="single" w:color="000000" w:sz="4" w:space="0"/>
              <w:bottom w:val="single" w:color="000000" w:sz="4" w:space="0"/>
              <w:right w:val="single" w:color="000000" w:sz="4" w:space="0"/>
            </w:tcBorders>
            <w:noWrap w:val="0"/>
            <w:vAlign w:val="center"/>
          </w:tcPr>
          <w:p w14:paraId="0386449C">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bCs/>
                <w:kern w:val="0"/>
                <w:sz w:val="22"/>
                <w:szCs w:val="22"/>
                <w:highlight w:val="none"/>
                <w:lang w:val="en-US" w:eastAsia="en-US" w:bidi="ar-SA"/>
              </w:rPr>
            </w:pPr>
            <w:r>
              <w:rPr>
                <w:rFonts w:hint="eastAsia" w:ascii="Times New Roman" w:hAnsi="Times New Roman" w:eastAsia="仿宋_GB2312" w:cs="宋体"/>
                <w:b/>
                <w:bCs/>
                <w:kern w:val="0"/>
                <w:sz w:val="22"/>
                <w:szCs w:val="22"/>
                <w:highlight w:val="none"/>
                <w:lang w:val="en-US" w:eastAsia="en-US" w:bidi="ar-SA"/>
              </w:rPr>
              <w:t>条款号</w:t>
            </w:r>
          </w:p>
        </w:tc>
        <w:tc>
          <w:tcPr>
            <w:tcW w:w="1784" w:type="dxa"/>
            <w:tcBorders>
              <w:top w:val="single" w:color="000000" w:sz="4" w:space="0"/>
              <w:left w:val="single" w:color="000000" w:sz="4" w:space="0"/>
              <w:bottom w:val="single" w:color="000000" w:sz="4" w:space="0"/>
              <w:right w:val="single" w:color="000000" w:sz="4" w:space="0"/>
            </w:tcBorders>
            <w:noWrap w:val="0"/>
            <w:vAlign w:val="center"/>
          </w:tcPr>
          <w:p w14:paraId="72371921">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bCs/>
                <w:kern w:val="0"/>
                <w:sz w:val="22"/>
                <w:szCs w:val="22"/>
                <w:highlight w:val="none"/>
                <w:lang w:val="en-US" w:eastAsia="zh-CN" w:bidi="ar-SA"/>
              </w:rPr>
            </w:pPr>
            <w:r>
              <w:rPr>
                <w:rFonts w:hint="eastAsia" w:ascii="Times New Roman" w:hAnsi="Times New Roman" w:eastAsia="仿宋_GB2312" w:cs="宋体"/>
                <w:b/>
                <w:bCs/>
                <w:kern w:val="0"/>
                <w:sz w:val="22"/>
                <w:szCs w:val="22"/>
                <w:highlight w:val="none"/>
                <w:lang w:val="en-US" w:eastAsia="en-US" w:bidi="ar-SA"/>
              </w:rPr>
              <w:t>评分因素</w:t>
            </w:r>
          </w:p>
        </w:tc>
        <w:tc>
          <w:tcPr>
            <w:tcW w:w="768" w:type="dxa"/>
            <w:tcBorders>
              <w:top w:val="single" w:color="000000" w:sz="4" w:space="0"/>
              <w:left w:val="single" w:color="000000" w:sz="4" w:space="0"/>
              <w:bottom w:val="single" w:color="000000" w:sz="4" w:space="0"/>
              <w:right w:val="single" w:color="auto" w:sz="4" w:space="0"/>
            </w:tcBorders>
            <w:noWrap w:val="0"/>
            <w:vAlign w:val="center"/>
          </w:tcPr>
          <w:p w14:paraId="3070D182">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bCs/>
                <w:kern w:val="0"/>
                <w:sz w:val="22"/>
                <w:szCs w:val="22"/>
                <w:highlight w:val="none"/>
                <w:lang w:val="en-US" w:eastAsia="en-US" w:bidi="ar-SA"/>
              </w:rPr>
            </w:pPr>
            <w:r>
              <w:rPr>
                <w:rFonts w:hint="eastAsia" w:ascii="Times New Roman" w:hAnsi="Times New Roman" w:eastAsia="仿宋_GB2312" w:cs="宋体"/>
                <w:b/>
                <w:bCs/>
                <w:kern w:val="0"/>
                <w:sz w:val="22"/>
                <w:szCs w:val="22"/>
                <w:highlight w:val="none"/>
                <w:lang w:val="en-US" w:eastAsia="en-US" w:bidi="ar-SA"/>
              </w:rPr>
              <w:t>标准分</w:t>
            </w:r>
          </w:p>
        </w:tc>
        <w:tc>
          <w:tcPr>
            <w:tcW w:w="5155" w:type="dxa"/>
            <w:tcBorders>
              <w:top w:val="single" w:color="000000" w:sz="4" w:space="0"/>
              <w:left w:val="single" w:color="auto" w:sz="4" w:space="0"/>
              <w:bottom w:val="single" w:color="000000" w:sz="4" w:space="0"/>
              <w:right w:val="single" w:color="000000" w:sz="4" w:space="0"/>
            </w:tcBorders>
            <w:noWrap w:val="0"/>
            <w:vAlign w:val="center"/>
          </w:tcPr>
          <w:p w14:paraId="25C622F7">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bCs/>
                <w:kern w:val="0"/>
                <w:sz w:val="22"/>
                <w:szCs w:val="22"/>
                <w:highlight w:val="none"/>
                <w:lang w:val="en-US" w:eastAsia="en-US" w:bidi="ar-SA"/>
              </w:rPr>
            </w:pPr>
            <w:r>
              <w:rPr>
                <w:rFonts w:hint="eastAsia" w:ascii="Times New Roman" w:hAnsi="Times New Roman" w:eastAsia="仿宋_GB2312" w:cs="宋体"/>
                <w:b/>
                <w:bCs/>
                <w:kern w:val="0"/>
                <w:sz w:val="22"/>
                <w:szCs w:val="22"/>
                <w:highlight w:val="none"/>
                <w:lang w:val="en-US" w:eastAsia="en-US" w:bidi="ar-SA"/>
              </w:rPr>
              <w:t>评分标准</w:t>
            </w:r>
            <w:r>
              <w:rPr>
                <w:rFonts w:hint="eastAsia" w:ascii="Times New Roman" w:hAnsi="Times New Roman" w:eastAsia="仿宋_GB2312" w:cs="宋体"/>
                <w:b/>
                <w:bCs/>
                <w:kern w:val="0"/>
                <w:sz w:val="22"/>
                <w:szCs w:val="22"/>
                <w:highlight w:val="none"/>
                <w:lang w:val="en-US" w:eastAsia="zh-CN" w:bidi="ar-SA"/>
              </w:rPr>
              <w:t>（得分m）</w:t>
            </w:r>
          </w:p>
        </w:tc>
      </w:tr>
      <w:tr w14:paraId="6CEE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jc w:val="center"/>
        </w:trPr>
        <w:tc>
          <w:tcPr>
            <w:tcW w:w="851" w:type="dxa"/>
            <w:vMerge w:val="restart"/>
            <w:noWrap w:val="0"/>
            <w:vAlign w:val="center"/>
          </w:tcPr>
          <w:p w14:paraId="5B1E2289">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default"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2.1</w:t>
            </w:r>
          </w:p>
        </w:tc>
        <w:tc>
          <w:tcPr>
            <w:tcW w:w="1134" w:type="dxa"/>
            <w:vMerge w:val="restart"/>
            <w:noWrap w:val="0"/>
            <w:vAlign w:val="center"/>
          </w:tcPr>
          <w:p w14:paraId="1B593851">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商务部分评分标准</w:t>
            </w:r>
          </w:p>
          <w:p w14:paraId="4C3797A8">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w:t>
            </w:r>
            <w:r>
              <w:rPr>
                <w:rFonts w:ascii="Times New Roman" w:hAnsi="Times New Roman" w:eastAsia="仿宋_GB2312" w:cs="宋体"/>
                <w:b w:val="0"/>
                <w:kern w:val="0"/>
                <w:sz w:val="22"/>
                <w:szCs w:val="22"/>
                <w:highlight w:val="none"/>
                <w:lang w:val="en-US" w:eastAsia="zh-CN" w:bidi="ar-SA"/>
              </w:rPr>
              <w:t>1</w:t>
            </w:r>
            <w:r>
              <w:rPr>
                <w:rFonts w:hint="eastAsia" w:ascii="Times New Roman" w:hAnsi="Times New Roman" w:eastAsia="仿宋_GB2312" w:cs="宋体"/>
                <w:b w:val="0"/>
                <w:kern w:val="0"/>
                <w:sz w:val="22"/>
                <w:szCs w:val="22"/>
                <w:highlight w:val="none"/>
                <w:lang w:val="en-US" w:eastAsia="zh-CN" w:bidi="ar-SA"/>
              </w:rPr>
              <w:t>0分）</w:t>
            </w:r>
          </w:p>
        </w:tc>
        <w:tc>
          <w:tcPr>
            <w:tcW w:w="1784" w:type="dxa"/>
            <w:shd w:val="clear" w:color="auto" w:fill="auto"/>
            <w:noWrap w:val="0"/>
            <w:vAlign w:val="center"/>
          </w:tcPr>
          <w:p w14:paraId="50481F9E">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center"/>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行业资质认定</w:t>
            </w:r>
          </w:p>
        </w:tc>
        <w:tc>
          <w:tcPr>
            <w:tcW w:w="768" w:type="dxa"/>
            <w:shd w:val="clear" w:color="auto" w:fill="auto"/>
            <w:noWrap w:val="0"/>
            <w:vAlign w:val="center"/>
          </w:tcPr>
          <w:p w14:paraId="5A994899">
            <w:pPr>
              <w:keepNext w:val="0"/>
              <w:keepLines w:val="0"/>
              <w:pageBreakBefore w:val="0"/>
              <w:widowControl w:val="0"/>
              <w:kinsoku/>
              <w:wordWrap/>
              <w:overflowPunct/>
              <w:topLinePunct w:val="0"/>
              <w:autoSpaceDE/>
              <w:autoSpaceDN/>
              <w:bidi w:val="0"/>
              <w:adjustRightInd w:val="0"/>
              <w:snapToGrid/>
              <w:spacing w:before="0" w:after="0" w:line="360" w:lineRule="exact"/>
              <w:ind w:left="0" w:leftChars="0" w:right="0" w:rightChars="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2分</w:t>
            </w:r>
          </w:p>
        </w:tc>
        <w:tc>
          <w:tcPr>
            <w:tcW w:w="5155" w:type="dxa"/>
            <w:shd w:val="clear" w:color="auto" w:fill="auto"/>
            <w:noWrap w:val="0"/>
            <w:vAlign w:val="center"/>
          </w:tcPr>
          <w:p w14:paraId="4BCBC038">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入选中华全国专利代理师协会专利代理机构精准服务保障名单得2分，未入选该名单不得分。</w:t>
            </w:r>
          </w:p>
        </w:tc>
      </w:tr>
      <w:tr w14:paraId="6164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jc w:val="center"/>
        </w:trPr>
        <w:tc>
          <w:tcPr>
            <w:tcW w:w="851" w:type="dxa"/>
            <w:vMerge w:val="continue"/>
            <w:noWrap w:val="0"/>
            <w:vAlign w:val="center"/>
          </w:tcPr>
          <w:p w14:paraId="0B74ACBF">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134" w:type="dxa"/>
            <w:vMerge w:val="continue"/>
            <w:noWrap w:val="0"/>
            <w:vAlign w:val="center"/>
          </w:tcPr>
          <w:p w14:paraId="3BE08938">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784" w:type="dxa"/>
            <w:shd w:val="clear" w:color="auto" w:fill="auto"/>
            <w:noWrap w:val="0"/>
            <w:vAlign w:val="center"/>
          </w:tcPr>
          <w:p w14:paraId="78CA545A">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center"/>
              <w:rPr>
                <w:rFonts w:hint="eastAsia" w:ascii="Times New Roman" w:hAnsi="Times New Roman" w:eastAsia="仿宋_GB2312" w:cs="宋体"/>
                <w:b w:val="0"/>
                <w:kern w:val="0"/>
                <w:sz w:val="22"/>
                <w:szCs w:val="22"/>
                <w:highlight w:val="none"/>
                <w:lang w:val="en-US" w:eastAsia="en-US" w:bidi="ar-SA"/>
              </w:rPr>
            </w:pPr>
            <w:r>
              <w:rPr>
                <w:rFonts w:hint="eastAsia" w:ascii="Times New Roman" w:hAnsi="Times New Roman" w:eastAsia="仿宋_GB2312" w:cs="宋体"/>
                <w:b w:val="0"/>
                <w:kern w:val="0"/>
                <w:sz w:val="22"/>
                <w:szCs w:val="22"/>
                <w:highlight w:val="none"/>
                <w:lang w:val="en-US" w:eastAsia="zh-CN" w:bidi="ar-SA"/>
              </w:rPr>
              <w:t>企业业绩</w:t>
            </w:r>
          </w:p>
        </w:tc>
        <w:tc>
          <w:tcPr>
            <w:tcW w:w="768" w:type="dxa"/>
            <w:shd w:val="clear" w:color="auto" w:fill="auto"/>
            <w:noWrap w:val="0"/>
            <w:vAlign w:val="center"/>
          </w:tcPr>
          <w:p w14:paraId="1AF97D1E">
            <w:pPr>
              <w:keepNext w:val="0"/>
              <w:keepLines w:val="0"/>
              <w:pageBreakBefore w:val="0"/>
              <w:widowControl w:val="0"/>
              <w:kinsoku/>
              <w:wordWrap/>
              <w:overflowPunct/>
              <w:topLinePunct w:val="0"/>
              <w:autoSpaceDE/>
              <w:autoSpaceDN/>
              <w:bidi w:val="0"/>
              <w:adjustRightInd w:val="0"/>
              <w:snapToGrid/>
              <w:spacing w:before="0" w:after="0" w:line="360" w:lineRule="exact"/>
              <w:ind w:left="0" w:leftChars="0" w:right="0" w:rightChars="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6分</w:t>
            </w:r>
          </w:p>
        </w:tc>
        <w:tc>
          <w:tcPr>
            <w:tcW w:w="5155" w:type="dxa"/>
            <w:shd w:val="clear" w:color="auto" w:fill="auto"/>
            <w:noWrap w:val="0"/>
            <w:vAlign w:val="center"/>
          </w:tcPr>
          <w:p w14:paraId="153DD113">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响应人具有一项类似项目业绩得2分，每增加一项类似项目业绩加2分，最多得6分。</w:t>
            </w:r>
          </w:p>
        </w:tc>
      </w:tr>
      <w:tr w14:paraId="39FF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jc w:val="center"/>
        </w:trPr>
        <w:tc>
          <w:tcPr>
            <w:tcW w:w="851" w:type="dxa"/>
            <w:vMerge w:val="continue"/>
            <w:noWrap w:val="0"/>
            <w:vAlign w:val="center"/>
          </w:tcPr>
          <w:p w14:paraId="4A806481">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134" w:type="dxa"/>
            <w:vMerge w:val="continue"/>
            <w:noWrap w:val="0"/>
            <w:vAlign w:val="center"/>
          </w:tcPr>
          <w:p w14:paraId="21AF20D1">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784" w:type="dxa"/>
            <w:noWrap w:val="0"/>
            <w:vAlign w:val="center"/>
          </w:tcPr>
          <w:p w14:paraId="5F847A08">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ascii="Times New Roman" w:hAnsi="Times New Roman" w:eastAsia="仿宋_GB2312" w:cs="宋体"/>
                <w:b w:val="0"/>
                <w:kern w:val="0"/>
                <w:sz w:val="22"/>
                <w:szCs w:val="22"/>
                <w:highlight w:val="none"/>
                <w:lang w:val="en-US" w:eastAsia="en-US" w:bidi="ar-SA"/>
              </w:rPr>
            </w:pPr>
            <w:r>
              <w:rPr>
                <w:rFonts w:hint="eastAsia" w:ascii="Times New Roman" w:hAnsi="Times New Roman" w:eastAsia="仿宋_GB2312" w:cs="宋体"/>
                <w:b w:val="0"/>
                <w:kern w:val="0"/>
                <w:sz w:val="22"/>
                <w:szCs w:val="22"/>
                <w:highlight w:val="none"/>
                <w:lang w:val="en-US" w:eastAsia="en-US" w:bidi="ar-SA"/>
              </w:rPr>
              <w:t>项目负责人</w:t>
            </w:r>
          </w:p>
          <w:p w14:paraId="0C06DD45">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Times New Roman"/>
                <w:b w:val="0"/>
                <w:kern w:val="0"/>
                <w:sz w:val="22"/>
                <w:szCs w:val="22"/>
                <w:highlight w:val="none"/>
                <w:lang w:val="en-US" w:eastAsia="en-US" w:bidi="ar-SA"/>
              </w:rPr>
            </w:pPr>
            <w:r>
              <w:rPr>
                <w:rFonts w:hint="eastAsia" w:ascii="Times New Roman" w:hAnsi="Times New Roman" w:eastAsia="仿宋_GB2312" w:cs="宋体"/>
                <w:b w:val="0"/>
                <w:kern w:val="0"/>
                <w:sz w:val="22"/>
                <w:szCs w:val="22"/>
                <w:highlight w:val="none"/>
                <w:lang w:val="en-US" w:eastAsia="en-US" w:bidi="ar-SA"/>
              </w:rPr>
              <w:t>业绩</w:t>
            </w:r>
          </w:p>
        </w:tc>
        <w:tc>
          <w:tcPr>
            <w:tcW w:w="768" w:type="dxa"/>
            <w:noWrap w:val="0"/>
            <w:vAlign w:val="center"/>
          </w:tcPr>
          <w:p w14:paraId="11E48BBE">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2分</w:t>
            </w:r>
          </w:p>
        </w:tc>
        <w:tc>
          <w:tcPr>
            <w:tcW w:w="5155" w:type="dxa"/>
            <w:noWrap w:val="0"/>
            <w:vAlign w:val="center"/>
          </w:tcPr>
          <w:p w14:paraId="5FE968E4">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担任过一项类似业绩项目负责人得1分，每增加一项加1分，最多得2分。</w:t>
            </w:r>
          </w:p>
        </w:tc>
      </w:tr>
      <w:tr w14:paraId="5CD8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851" w:type="dxa"/>
            <w:vMerge w:val="continue"/>
            <w:noWrap w:val="0"/>
            <w:vAlign w:val="center"/>
          </w:tcPr>
          <w:p w14:paraId="2AA1C871">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134" w:type="dxa"/>
            <w:vMerge w:val="continue"/>
            <w:noWrap w:val="0"/>
            <w:vAlign w:val="center"/>
          </w:tcPr>
          <w:p w14:paraId="11E4BF3A">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7707" w:type="dxa"/>
            <w:gridSpan w:val="3"/>
            <w:noWrap w:val="0"/>
            <w:vAlign w:val="center"/>
          </w:tcPr>
          <w:p w14:paraId="6BCA0D73">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注：企业</w:t>
            </w:r>
            <w:r>
              <w:rPr>
                <w:rFonts w:ascii="Times New Roman" w:hAnsi="Times New Roman" w:eastAsia="仿宋_GB2312" w:cs="宋体"/>
                <w:b w:val="0"/>
                <w:kern w:val="0"/>
                <w:sz w:val="22"/>
                <w:szCs w:val="22"/>
                <w:highlight w:val="none"/>
                <w:lang w:val="en-US" w:eastAsia="zh-CN" w:bidi="ar-SA"/>
              </w:rPr>
              <w:t>业绩与</w:t>
            </w:r>
            <w:r>
              <w:rPr>
                <w:rFonts w:hint="eastAsia" w:ascii="Times New Roman" w:hAnsi="Times New Roman" w:eastAsia="仿宋_GB2312" w:cs="宋体"/>
                <w:b w:val="0"/>
                <w:kern w:val="0"/>
                <w:sz w:val="22"/>
                <w:szCs w:val="22"/>
                <w:highlight w:val="none"/>
                <w:lang w:val="en-US" w:eastAsia="zh-CN" w:bidi="ar-SA"/>
              </w:rPr>
              <w:t>项目负责人业绩</w:t>
            </w:r>
            <w:r>
              <w:rPr>
                <w:rFonts w:ascii="Times New Roman" w:hAnsi="Times New Roman" w:eastAsia="仿宋_GB2312" w:cs="宋体"/>
                <w:b w:val="0"/>
                <w:kern w:val="0"/>
                <w:sz w:val="22"/>
                <w:szCs w:val="22"/>
                <w:highlight w:val="none"/>
                <w:lang w:val="en-US" w:eastAsia="zh-CN" w:bidi="ar-SA"/>
              </w:rPr>
              <w:t>可重复使用</w:t>
            </w:r>
            <w:r>
              <w:rPr>
                <w:rFonts w:hint="eastAsia" w:ascii="Times New Roman" w:hAnsi="Times New Roman" w:eastAsia="仿宋_GB2312" w:cs="宋体"/>
                <w:b w:val="0"/>
                <w:kern w:val="0"/>
                <w:sz w:val="22"/>
                <w:szCs w:val="22"/>
                <w:highlight w:val="none"/>
                <w:lang w:val="en-US" w:eastAsia="zh-CN" w:bidi="ar-SA"/>
              </w:rPr>
              <w:t>。</w:t>
            </w:r>
          </w:p>
        </w:tc>
      </w:tr>
      <w:tr w14:paraId="1390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5" w:hRule="atLeast"/>
          <w:jc w:val="center"/>
        </w:trPr>
        <w:tc>
          <w:tcPr>
            <w:tcW w:w="851" w:type="dxa"/>
            <w:vMerge w:val="restart"/>
            <w:noWrap w:val="0"/>
            <w:vAlign w:val="center"/>
          </w:tcPr>
          <w:p w14:paraId="0F658F7B">
            <w:pPr>
              <w:keepNext w:val="0"/>
              <w:keepLines w:val="0"/>
              <w:pageBreakBefore w:val="0"/>
              <w:widowControl w:val="0"/>
              <w:kinsoku/>
              <w:wordWrap/>
              <w:overflowPunct/>
              <w:topLinePunct w:val="0"/>
              <w:autoSpaceDE/>
              <w:autoSpaceDN/>
              <w:bidi w:val="0"/>
              <w:adjustRightInd w:val="0"/>
              <w:snapToGrid/>
              <w:spacing w:before="156" w:after="156" w:line="360" w:lineRule="exact"/>
              <w:ind w:left="0" w:right="0" w:firstLine="0" w:firstLineChars="0"/>
              <w:jc w:val="center"/>
              <w:textAlignment w:val="baseline"/>
              <w:rPr>
                <w:rFonts w:hint="default"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2.2</w:t>
            </w:r>
          </w:p>
        </w:tc>
        <w:tc>
          <w:tcPr>
            <w:tcW w:w="1134" w:type="dxa"/>
            <w:vMerge w:val="restart"/>
            <w:noWrap w:val="0"/>
            <w:vAlign w:val="center"/>
          </w:tcPr>
          <w:p w14:paraId="64071241">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技术部分评分标准</w:t>
            </w:r>
          </w:p>
          <w:p w14:paraId="1BBB4AF0">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（40分）</w:t>
            </w:r>
          </w:p>
        </w:tc>
        <w:tc>
          <w:tcPr>
            <w:tcW w:w="1784" w:type="dxa"/>
            <w:shd w:val="clear" w:color="auto" w:fill="auto"/>
            <w:noWrap w:val="0"/>
            <w:vAlign w:val="center"/>
          </w:tcPr>
          <w:p w14:paraId="7157A16C">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center"/>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专利代理质量</w:t>
            </w:r>
          </w:p>
        </w:tc>
        <w:tc>
          <w:tcPr>
            <w:tcW w:w="768" w:type="dxa"/>
            <w:shd w:val="clear" w:color="auto" w:fill="auto"/>
            <w:noWrap w:val="0"/>
            <w:vAlign w:val="center"/>
          </w:tcPr>
          <w:p w14:paraId="3E29ECE5">
            <w:pPr>
              <w:keepNext w:val="0"/>
              <w:keepLines w:val="0"/>
              <w:pageBreakBefore w:val="0"/>
              <w:widowControl w:val="0"/>
              <w:kinsoku/>
              <w:wordWrap/>
              <w:overflowPunct/>
              <w:topLinePunct w:val="0"/>
              <w:autoSpaceDE/>
              <w:autoSpaceDN/>
              <w:bidi w:val="0"/>
              <w:adjustRightInd w:val="0"/>
              <w:snapToGrid/>
              <w:spacing w:before="0" w:after="0" w:line="360" w:lineRule="exact"/>
              <w:ind w:left="0" w:leftChars="0" w:right="0" w:rightChars="0" w:firstLine="0" w:firstLineChars="0"/>
              <w:jc w:val="center"/>
              <w:textAlignment w:val="baseline"/>
              <w:rPr>
                <w:rFonts w:hint="eastAsia" w:ascii="Times New Roman" w:hAnsi="Times New Roman" w:eastAsia="仿宋_GB2312" w:cs="宋体"/>
                <w:b w:val="0"/>
                <w:kern w:val="0"/>
                <w:sz w:val="22"/>
                <w:szCs w:val="22"/>
                <w:highlight w:val="none"/>
                <w:lang w:val="en-US" w:eastAsia="en-US" w:bidi="ar-SA"/>
              </w:rPr>
            </w:pPr>
            <w:r>
              <w:rPr>
                <w:rFonts w:hint="eastAsia" w:ascii="Times New Roman" w:hAnsi="Times New Roman" w:eastAsia="仿宋_GB2312" w:cs="宋体"/>
                <w:b w:val="0"/>
                <w:kern w:val="0"/>
                <w:sz w:val="22"/>
                <w:szCs w:val="22"/>
                <w:highlight w:val="none"/>
                <w:lang w:val="en-US" w:eastAsia="zh-CN" w:bidi="ar-SA"/>
              </w:rPr>
              <w:t>6分</w:t>
            </w:r>
          </w:p>
        </w:tc>
        <w:tc>
          <w:tcPr>
            <w:tcW w:w="5155" w:type="dxa"/>
            <w:shd w:val="clear" w:color="auto" w:fill="auto"/>
            <w:noWrap w:val="0"/>
            <w:vAlign w:val="center"/>
          </w:tcPr>
          <w:p w14:paraId="7DA91BEA">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提供近三年结案的发明专利授权率数据。</w:t>
            </w:r>
          </w:p>
          <w:p w14:paraId="055947A3">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授权率80%及以上，得6分；</w:t>
            </w:r>
          </w:p>
          <w:p w14:paraId="284F1B7A">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授权率70%-79%，得4分；</w:t>
            </w:r>
          </w:p>
          <w:p w14:paraId="2559B287">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授权率60%-69%，得2分；</w:t>
            </w:r>
          </w:p>
          <w:p w14:paraId="6B6254FE">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left"/>
              <w:rPr>
                <w:rFonts w:hint="eastAsia" w:ascii="宋体" w:hAnsi="宋体" w:eastAsia="宋体" w:cs="宋体"/>
                <w:sz w:val="22"/>
                <w:szCs w:val="22"/>
                <w:highlight w:val="none"/>
                <w:lang w:val="en-US" w:eastAsia="zh-CN" w:bidi="zh-CN"/>
              </w:rPr>
            </w:pPr>
            <w:r>
              <w:rPr>
                <w:rFonts w:hint="eastAsia" w:ascii="Times New Roman" w:hAnsi="Times New Roman" w:eastAsia="仿宋_GB2312" w:cs="宋体"/>
                <w:b w:val="0"/>
                <w:kern w:val="0"/>
                <w:sz w:val="22"/>
                <w:szCs w:val="22"/>
                <w:highlight w:val="none"/>
                <w:lang w:val="en-US" w:eastAsia="zh-CN" w:bidi="ar-SA"/>
              </w:rPr>
              <w:t>授权率低于60%（不含），不得分。</w:t>
            </w:r>
          </w:p>
        </w:tc>
      </w:tr>
      <w:tr w14:paraId="6DB8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2" w:hRule="atLeast"/>
          <w:jc w:val="center"/>
        </w:trPr>
        <w:tc>
          <w:tcPr>
            <w:tcW w:w="851" w:type="dxa"/>
            <w:vMerge w:val="continue"/>
            <w:noWrap w:val="0"/>
            <w:vAlign w:val="center"/>
          </w:tcPr>
          <w:p w14:paraId="6945EC53">
            <w:pPr>
              <w:keepNext w:val="0"/>
              <w:keepLines w:val="0"/>
              <w:pageBreakBefore w:val="0"/>
              <w:widowControl w:val="0"/>
              <w:kinsoku/>
              <w:wordWrap/>
              <w:overflowPunct/>
              <w:topLinePunct w:val="0"/>
              <w:autoSpaceDE/>
              <w:autoSpaceDN/>
              <w:bidi w:val="0"/>
              <w:adjustRightInd w:val="0"/>
              <w:snapToGrid/>
              <w:spacing w:before="156" w:after="156"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134" w:type="dxa"/>
            <w:vMerge w:val="continue"/>
            <w:noWrap w:val="0"/>
            <w:vAlign w:val="center"/>
          </w:tcPr>
          <w:p w14:paraId="1E4B6096">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784" w:type="dxa"/>
            <w:shd w:val="clear" w:color="auto" w:fill="auto"/>
            <w:noWrap w:val="0"/>
            <w:vAlign w:val="center"/>
          </w:tcPr>
          <w:p w14:paraId="518243B1">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center"/>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发明专利代理</w:t>
            </w:r>
          </w:p>
          <w:p w14:paraId="6E76341F">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center"/>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总量</w:t>
            </w:r>
          </w:p>
        </w:tc>
        <w:tc>
          <w:tcPr>
            <w:tcW w:w="768" w:type="dxa"/>
            <w:shd w:val="clear" w:color="auto" w:fill="auto"/>
            <w:noWrap w:val="0"/>
            <w:vAlign w:val="center"/>
          </w:tcPr>
          <w:p w14:paraId="1E456CBA">
            <w:pPr>
              <w:keepNext w:val="0"/>
              <w:keepLines w:val="0"/>
              <w:pageBreakBefore w:val="0"/>
              <w:widowControl w:val="0"/>
              <w:kinsoku/>
              <w:wordWrap/>
              <w:overflowPunct/>
              <w:topLinePunct w:val="0"/>
              <w:autoSpaceDE/>
              <w:autoSpaceDN/>
              <w:bidi w:val="0"/>
              <w:adjustRightInd w:val="0"/>
              <w:snapToGrid/>
              <w:spacing w:before="0" w:after="0" w:line="360" w:lineRule="exact"/>
              <w:ind w:left="0" w:leftChars="0" w:right="0" w:rightChars="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3分</w:t>
            </w:r>
          </w:p>
        </w:tc>
        <w:tc>
          <w:tcPr>
            <w:tcW w:w="5155" w:type="dxa"/>
            <w:shd w:val="clear" w:color="auto" w:fill="auto"/>
            <w:noWrap w:val="0"/>
            <w:vAlign w:val="center"/>
          </w:tcPr>
          <w:p w14:paraId="6C2CEBAA">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提供近三年发明专利代理总量数据。</w:t>
            </w:r>
          </w:p>
          <w:p w14:paraId="592C59B0">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总量为1000件及以上，得3分；</w:t>
            </w:r>
          </w:p>
          <w:p w14:paraId="2CFC9F54">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总量为700件-999件，得2分；</w:t>
            </w:r>
          </w:p>
          <w:p w14:paraId="5B34F13B">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总量为400件-699件，得1分；</w:t>
            </w:r>
          </w:p>
          <w:p w14:paraId="5B272AB7">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left"/>
              <w:rPr>
                <w:rFonts w:hint="eastAsia" w:ascii="宋体" w:hAnsi="宋体" w:eastAsia="宋体" w:cs="宋体"/>
                <w:sz w:val="22"/>
                <w:szCs w:val="22"/>
                <w:highlight w:val="none"/>
                <w:lang w:val="en-US" w:eastAsia="zh-CN" w:bidi="zh-CN"/>
              </w:rPr>
            </w:pPr>
            <w:r>
              <w:rPr>
                <w:rFonts w:hint="eastAsia" w:ascii="Times New Roman" w:hAnsi="Times New Roman" w:eastAsia="仿宋_GB2312" w:cs="宋体"/>
                <w:b w:val="0"/>
                <w:kern w:val="0"/>
                <w:sz w:val="22"/>
                <w:szCs w:val="22"/>
                <w:highlight w:val="none"/>
                <w:lang w:val="en-US" w:eastAsia="zh-CN" w:bidi="ar-SA"/>
              </w:rPr>
              <w:t>总量低于400件（不含），不得分。</w:t>
            </w:r>
          </w:p>
        </w:tc>
      </w:tr>
      <w:tr w14:paraId="72F9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4" w:hRule="atLeast"/>
          <w:jc w:val="center"/>
        </w:trPr>
        <w:tc>
          <w:tcPr>
            <w:tcW w:w="851" w:type="dxa"/>
            <w:vMerge w:val="continue"/>
            <w:noWrap w:val="0"/>
            <w:vAlign w:val="center"/>
          </w:tcPr>
          <w:p w14:paraId="7FF33057">
            <w:pPr>
              <w:keepNext w:val="0"/>
              <w:keepLines w:val="0"/>
              <w:pageBreakBefore w:val="0"/>
              <w:widowControl w:val="0"/>
              <w:kinsoku/>
              <w:wordWrap/>
              <w:overflowPunct/>
              <w:topLinePunct w:val="0"/>
              <w:autoSpaceDE/>
              <w:autoSpaceDN/>
              <w:bidi w:val="0"/>
              <w:adjustRightInd w:val="0"/>
              <w:snapToGrid/>
              <w:spacing w:before="156" w:after="156"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134" w:type="dxa"/>
            <w:vMerge w:val="continue"/>
            <w:noWrap w:val="0"/>
            <w:vAlign w:val="center"/>
          </w:tcPr>
          <w:p w14:paraId="31F3A559">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784" w:type="dxa"/>
            <w:shd w:val="clear" w:color="auto" w:fill="auto"/>
            <w:noWrap w:val="0"/>
            <w:vAlign w:val="center"/>
          </w:tcPr>
          <w:p w14:paraId="347092B7">
            <w:pPr>
              <w:keepNext w:val="0"/>
              <w:keepLines w:val="0"/>
              <w:pageBreakBefore w:val="0"/>
              <w:widowControl w:val="0"/>
              <w:kinsoku/>
              <w:wordWrap/>
              <w:overflowPunct/>
              <w:topLinePunct w:val="0"/>
              <w:autoSpaceDE/>
              <w:autoSpaceDN/>
              <w:bidi w:val="0"/>
              <w:adjustRightInd w:val="0"/>
              <w:snapToGrid/>
              <w:spacing w:before="0" w:after="0" w:line="360" w:lineRule="exact"/>
              <w:ind w:left="0" w:leftChars="0" w:right="0" w:rightChars="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Times New Roman"/>
                <w:b w:val="0"/>
                <w:kern w:val="0"/>
                <w:sz w:val="22"/>
                <w:szCs w:val="22"/>
                <w:highlight w:val="none"/>
                <w:lang w:val="en-US" w:eastAsia="zh-CN" w:bidi="ar-SA"/>
              </w:rPr>
              <w:t>知识产权申请</w:t>
            </w:r>
            <w:r>
              <w:rPr>
                <w:rFonts w:hint="eastAsia" w:ascii="Times New Roman" w:hAnsi="Times New Roman" w:eastAsia="仿宋_GB2312" w:cs="Times New Roman"/>
                <w:b w:val="0"/>
                <w:kern w:val="0"/>
                <w:sz w:val="22"/>
                <w:szCs w:val="22"/>
                <w:highlight w:val="none"/>
                <w:lang w:val="en-US" w:eastAsia="en-US" w:bidi="ar-SA"/>
              </w:rPr>
              <w:t>实施方案</w:t>
            </w:r>
          </w:p>
        </w:tc>
        <w:tc>
          <w:tcPr>
            <w:tcW w:w="768" w:type="dxa"/>
            <w:shd w:val="clear" w:color="auto" w:fill="auto"/>
            <w:noWrap w:val="0"/>
            <w:vAlign w:val="center"/>
          </w:tcPr>
          <w:p w14:paraId="0F7EB689">
            <w:pPr>
              <w:keepNext w:val="0"/>
              <w:keepLines w:val="0"/>
              <w:pageBreakBefore w:val="0"/>
              <w:widowControl w:val="0"/>
              <w:kinsoku/>
              <w:wordWrap/>
              <w:overflowPunct/>
              <w:topLinePunct w:val="0"/>
              <w:autoSpaceDE/>
              <w:autoSpaceDN/>
              <w:bidi w:val="0"/>
              <w:adjustRightInd w:val="0"/>
              <w:snapToGrid/>
              <w:spacing w:before="0" w:after="0" w:line="360" w:lineRule="exact"/>
              <w:ind w:left="0" w:leftChars="0" w:right="0" w:rightChars="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6</w:t>
            </w:r>
            <w:r>
              <w:rPr>
                <w:rFonts w:hint="eastAsia" w:ascii="Times New Roman" w:hAnsi="Times New Roman" w:eastAsia="仿宋_GB2312" w:cs="宋体"/>
                <w:b w:val="0"/>
                <w:kern w:val="0"/>
                <w:sz w:val="22"/>
                <w:szCs w:val="22"/>
                <w:highlight w:val="none"/>
                <w:lang w:val="en-US" w:eastAsia="en-US" w:bidi="ar-SA"/>
              </w:rPr>
              <w:t>分</w:t>
            </w:r>
          </w:p>
        </w:tc>
        <w:tc>
          <w:tcPr>
            <w:tcW w:w="5155" w:type="dxa"/>
            <w:shd w:val="clear" w:color="auto" w:fill="auto"/>
            <w:noWrap w:val="0"/>
            <w:vAlign w:val="center"/>
          </w:tcPr>
          <w:p w14:paraId="46D46DB8">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ascii="Times New Roman" w:hAnsi="Times New Roman" w:eastAsia="仿宋_GB2312" w:cs="宋体"/>
                <w:b w:val="0"/>
                <w:kern w:val="0"/>
                <w:sz w:val="22"/>
                <w:szCs w:val="22"/>
                <w:highlight w:val="none"/>
                <w:lang w:val="en-US" w:eastAsia="zh-CN" w:bidi="ar-SA"/>
              </w:rPr>
            </w:pPr>
            <w:r>
              <w:rPr>
                <w:rFonts w:ascii="Times New Roman" w:hAnsi="Times New Roman" w:eastAsia="仿宋_GB2312" w:cs="宋体"/>
                <w:b w:val="0"/>
                <w:kern w:val="0"/>
                <w:sz w:val="22"/>
                <w:szCs w:val="22"/>
                <w:highlight w:val="none"/>
                <w:lang w:val="en-US" w:eastAsia="zh-CN" w:bidi="ar-SA"/>
              </w:rPr>
              <w:t>方案是否全面、合理、思路清晰；具有针对性和实施可行性，由评审专家横向比较后进行打分。</w:t>
            </w:r>
          </w:p>
          <w:p w14:paraId="22C7161D">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优：4&lt;m≤6分；良：</w:t>
            </w:r>
            <w:r>
              <w:rPr>
                <w:rFonts w:ascii="Times New Roman" w:hAnsi="Times New Roman" w:eastAsia="仿宋_GB2312" w:cs="宋体"/>
                <w:b w:val="0"/>
                <w:kern w:val="0"/>
                <w:sz w:val="22"/>
                <w:szCs w:val="22"/>
                <w:highlight w:val="none"/>
                <w:lang w:val="en-US" w:eastAsia="zh-CN" w:bidi="ar-SA"/>
              </w:rPr>
              <w:t>2</w:t>
            </w:r>
            <w:r>
              <w:rPr>
                <w:rFonts w:hint="eastAsia" w:ascii="Times New Roman" w:hAnsi="Times New Roman" w:eastAsia="仿宋_GB2312" w:cs="宋体"/>
                <w:b w:val="0"/>
                <w:kern w:val="0"/>
                <w:sz w:val="22"/>
                <w:szCs w:val="22"/>
                <w:highlight w:val="none"/>
                <w:lang w:val="en-US" w:eastAsia="zh-CN" w:bidi="ar-SA"/>
              </w:rPr>
              <w:t>&lt;m≤4分；差：0≤m≤</w:t>
            </w:r>
            <w:r>
              <w:rPr>
                <w:rFonts w:ascii="Times New Roman" w:hAnsi="Times New Roman" w:eastAsia="仿宋_GB2312" w:cs="宋体"/>
                <w:b w:val="0"/>
                <w:kern w:val="0"/>
                <w:sz w:val="22"/>
                <w:szCs w:val="22"/>
                <w:highlight w:val="none"/>
                <w:lang w:val="en-US" w:eastAsia="zh-CN" w:bidi="ar-SA"/>
              </w:rPr>
              <w:t>2</w:t>
            </w:r>
            <w:r>
              <w:rPr>
                <w:rFonts w:hint="eastAsia" w:ascii="Times New Roman" w:hAnsi="Times New Roman" w:eastAsia="仿宋_GB2312" w:cs="宋体"/>
                <w:b w:val="0"/>
                <w:kern w:val="0"/>
                <w:sz w:val="22"/>
                <w:szCs w:val="22"/>
                <w:highlight w:val="none"/>
                <w:lang w:val="en-US" w:eastAsia="zh-CN" w:bidi="ar-SA"/>
              </w:rPr>
              <w:t>分。</w:t>
            </w:r>
          </w:p>
        </w:tc>
      </w:tr>
      <w:tr w14:paraId="1965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5" w:hRule="atLeast"/>
          <w:jc w:val="center"/>
        </w:trPr>
        <w:tc>
          <w:tcPr>
            <w:tcW w:w="851" w:type="dxa"/>
            <w:vMerge w:val="continue"/>
            <w:noWrap w:val="0"/>
            <w:vAlign w:val="center"/>
          </w:tcPr>
          <w:p w14:paraId="21EC0E3F">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134" w:type="dxa"/>
            <w:vMerge w:val="continue"/>
            <w:noWrap w:val="0"/>
            <w:vAlign w:val="center"/>
          </w:tcPr>
          <w:p w14:paraId="4B57CEC8">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784" w:type="dxa"/>
            <w:noWrap w:val="0"/>
            <w:vAlign w:val="center"/>
          </w:tcPr>
          <w:p w14:paraId="57F33028">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Times New Roman"/>
                <w:b w:val="0"/>
                <w:kern w:val="0"/>
                <w:sz w:val="22"/>
                <w:szCs w:val="22"/>
                <w:highlight w:val="none"/>
                <w:lang w:val="en-US" w:eastAsia="zh-CN" w:bidi="ar-SA"/>
              </w:rPr>
              <w:t>年费监控服务方案</w:t>
            </w:r>
          </w:p>
        </w:tc>
        <w:tc>
          <w:tcPr>
            <w:tcW w:w="768" w:type="dxa"/>
            <w:noWrap w:val="0"/>
            <w:vAlign w:val="center"/>
          </w:tcPr>
          <w:p w14:paraId="0A1DDBD3">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5分</w:t>
            </w:r>
          </w:p>
        </w:tc>
        <w:tc>
          <w:tcPr>
            <w:tcW w:w="5155" w:type="dxa"/>
            <w:noWrap w:val="0"/>
            <w:vAlign w:val="center"/>
          </w:tcPr>
          <w:p w14:paraId="4DF7A4C1">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Times New Roman"/>
                <w:b w:val="0"/>
                <w:kern w:val="0"/>
                <w:sz w:val="22"/>
                <w:szCs w:val="22"/>
                <w:highlight w:val="none"/>
                <w:lang w:val="en-US" w:eastAsia="zh-CN" w:bidi="ar-SA"/>
              </w:rPr>
            </w:pPr>
            <w:r>
              <w:rPr>
                <w:rFonts w:hint="eastAsia" w:ascii="Times New Roman" w:hAnsi="Times New Roman" w:eastAsia="仿宋_GB2312" w:cs="Times New Roman"/>
                <w:b w:val="0"/>
                <w:kern w:val="0"/>
                <w:sz w:val="22"/>
                <w:szCs w:val="22"/>
                <w:highlight w:val="none"/>
                <w:lang w:val="en-US" w:eastAsia="zh-CN" w:bidi="ar-SA"/>
              </w:rPr>
              <w:t>响应人应提供年费监控实施服务方案，针对年费监控服务方案</w:t>
            </w:r>
            <w:r>
              <w:rPr>
                <w:rFonts w:ascii="Times New Roman" w:hAnsi="Times New Roman" w:eastAsia="仿宋_GB2312" w:cs="Times New Roman"/>
                <w:b w:val="0"/>
                <w:kern w:val="0"/>
                <w:sz w:val="22"/>
                <w:szCs w:val="22"/>
                <w:highlight w:val="none"/>
                <w:lang w:val="en-US" w:eastAsia="zh-CN" w:bidi="ar-SA"/>
              </w:rPr>
              <w:t>是否全面、合理、具有针对性和实施可行性等方面</w:t>
            </w:r>
            <w:r>
              <w:rPr>
                <w:rFonts w:hint="eastAsia" w:ascii="Times New Roman" w:hAnsi="Times New Roman" w:eastAsia="仿宋_GB2312" w:cs="Times New Roman"/>
                <w:b w:val="0"/>
                <w:kern w:val="0"/>
                <w:sz w:val="22"/>
                <w:szCs w:val="22"/>
                <w:highlight w:val="none"/>
                <w:lang w:val="en-US" w:eastAsia="zh-CN" w:bidi="ar-SA"/>
              </w:rPr>
              <w:t>，</w:t>
            </w:r>
            <w:r>
              <w:rPr>
                <w:rFonts w:ascii="Times New Roman" w:hAnsi="Times New Roman" w:eastAsia="仿宋_GB2312" w:cs="宋体"/>
                <w:b w:val="0"/>
                <w:kern w:val="0"/>
                <w:sz w:val="22"/>
                <w:szCs w:val="22"/>
                <w:highlight w:val="none"/>
                <w:lang w:val="en-US" w:eastAsia="zh-CN" w:bidi="ar-SA"/>
              </w:rPr>
              <w:t>由评审专家横向比较后进行打分。</w:t>
            </w:r>
          </w:p>
          <w:p w14:paraId="6B5F4BDF">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ascii="Times New Roman" w:hAnsi="Times New Roman" w:eastAsia="仿宋_GB2312" w:cs="Times New Roman"/>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优：</w:t>
            </w:r>
            <w:r>
              <w:rPr>
                <w:rFonts w:ascii="Times New Roman" w:hAnsi="Times New Roman" w:eastAsia="仿宋_GB2312" w:cs="宋体"/>
                <w:b w:val="0"/>
                <w:kern w:val="0"/>
                <w:sz w:val="22"/>
                <w:szCs w:val="22"/>
                <w:highlight w:val="none"/>
                <w:lang w:val="en-US" w:eastAsia="zh-CN" w:bidi="ar-SA"/>
              </w:rPr>
              <w:t>3</w:t>
            </w:r>
            <w:r>
              <w:rPr>
                <w:rFonts w:hint="eastAsia" w:ascii="Times New Roman" w:hAnsi="Times New Roman" w:eastAsia="仿宋_GB2312" w:cs="宋体"/>
                <w:b w:val="0"/>
                <w:kern w:val="0"/>
                <w:sz w:val="22"/>
                <w:szCs w:val="22"/>
                <w:highlight w:val="none"/>
                <w:lang w:val="en-US" w:eastAsia="zh-CN" w:bidi="ar-SA"/>
              </w:rPr>
              <w:t>&lt;m≤</w:t>
            </w:r>
            <w:r>
              <w:rPr>
                <w:rFonts w:ascii="Times New Roman" w:hAnsi="Times New Roman" w:eastAsia="仿宋_GB2312" w:cs="宋体"/>
                <w:b w:val="0"/>
                <w:kern w:val="0"/>
                <w:sz w:val="22"/>
                <w:szCs w:val="22"/>
                <w:highlight w:val="none"/>
                <w:lang w:val="en-US" w:eastAsia="zh-CN" w:bidi="ar-SA"/>
              </w:rPr>
              <w:t>5</w:t>
            </w:r>
            <w:r>
              <w:rPr>
                <w:rFonts w:hint="eastAsia" w:ascii="Times New Roman" w:hAnsi="Times New Roman" w:eastAsia="仿宋_GB2312" w:cs="宋体"/>
                <w:b w:val="0"/>
                <w:kern w:val="0"/>
                <w:sz w:val="22"/>
                <w:szCs w:val="22"/>
                <w:highlight w:val="none"/>
                <w:lang w:val="en-US" w:eastAsia="zh-CN" w:bidi="ar-SA"/>
              </w:rPr>
              <w:t>分；良：</w:t>
            </w:r>
            <w:r>
              <w:rPr>
                <w:rFonts w:ascii="Times New Roman" w:hAnsi="Times New Roman" w:eastAsia="仿宋_GB2312" w:cs="宋体"/>
                <w:b w:val="0"/>
                <w:kern w:val="0"/>
                <w:sz w:val="22"/>
                <w:szCs w:val="22"/>
                <w:highlight w:val="none"/>
                <w:lang w:val="en-US" w:eastAsia="zh-CN" w:bidi="ar-SA"/>
              </w:rPr>
              <w:t>1</w:t>
            </w:r>
            <w:r>
              <w:rPr>
                <w:rFonts w:hint="eastAsia" w:ascii="Times New Roman" w:hAnsi="Times New Roman" w:eastAsia="仿宋_GB2312" w:cs="宋体"/>
                <w:b w:val="0"/>
                <w:kern w:val="0"/>
                <w:sz w:val="22"/>
                <w:szCs w:val="22"/>
                <w:highlight w:val="none"/>
                <w:lang w:val="en-US" w:eastAsia="zh-CN" w:bidi="ar-SA"/>
              </w:rPr>
              <w:t>&lt;m≤</w:t>
            </w:r>
            <w:r>
              <w:rPr>
                <w:rFonts w:ascii="Times New Roman" w:hAnsi="Times New Roman" w:eastAsia="仿宋_GB2312" w:cs="宋体"/>
                <w:b w:val="0"/>
                <w:kern w:val="0"/>
                <w:sz w:val="22"/>
                <w:szCs w:val="22"/>
                <w:highlight w:val="none"/>
                <w:lang w:val="en-US" w:eastAsia="zh-CN" w:bidi="ar-SA"/>
              </w:rPr>
              <w:t>3</w:t>
            </w:r>
            <w:r>
              <w:rPr>
                <w:rFonts w:hint="eastAsia" w:ascii="Times New Roman" w:hAnsi="Times New Roman" w:eastAsia="仿宋_GB2312" w:cs="宋体"/>
                <w:b w:val="0"/>
                <w:kern w:val="0"/>
                <w:sz w:val="22"/>
                <w:szCs w:val="22"/>
                <w:highlight w:val="none"/>
                <w:lang w:val="en-US" w:eastAsia="zh-CN" w:bidi="ar-SA"/>
              </w:rPr>
              <w:t>分；差：0≤m≤</w:t>
            </w:r>
            <w:r>
              <w:rPr>
                <w:rFonts w:ascii="Times New Roman" w:hAnsi="Times New Roman" w:eastAsia="仿宋_GB2312" w:cs="宋体"/>
                <w:b w:val="0"/>
                <w:kern w:val="0"/>
                <w:sz w:val="22"/>
                <w:szCs w:val="22"/>
                <w:highlight w:val="none"/>
                <w:lang w:val="en-US" w:eastAsia="zh-CN" w:bidi="ar-SA"/>
              </w:rPr>
              <w:t>1</w:t>
            </w:r>
            <w:r>
              <w:rPr>
                <w:rFonts w:hint="eastAsia" w:ascii="Times New Roman" w:hAnsi="Times New Roman" w:eastAsia="仿宋_GB2312" w:cs="宋体"/>
                <w:b w:val="0"/>
                <w:kern w:val="0"/>
                <w:sz w:val="22"/>
                <w:szCs w:val="22"/>
                <w:highlight w:val="none"/>
                <w:lang w:val="en-US" w:eastAsia="zh-CN" w:bidi="ar-SA"/>
              </w:rPr>
              <w:t>分。</w:t>
            </w:r>
          </w:p>
        </w:tc>
      </w:tr>
      <w:tr w14:paraId="537C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2" w:hRule="atLeast"/>
          <w:jc w:val="center"/>
        </w:trPr>
        <w:tc>
          <w:tcPr>
            <w:tcW w:w="851" w:type="dxa"/>
            <w:vMerge w:val="continue"/>
            <w:noWrap w:val="0"/>
            <w:vAlign w:val="center"/>
          </w:tcPr>
          <w:p w14:paraId="2FC7A0DD">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134" w:type="dxa"/>
            <w:vMerge w:val="continue"/>
            <w:noWrap w:val="0"/>
            <w:vAlign w:val="center"/>
          </w:tcPr>
          <w:p w14:paraId="25CF3BC3">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784" w:type="dxa"/>
            <w:noWrap w:val="0"/>
            <w:vAlign w:val="center"/>
          </w:tcPr>
          <w:p w14:paraId="691E4359">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Times New Roman"/>
                <w:b w:val="0"/>
                <w:kern w:val="0"/>
                <w:sz w:val="22"/>
                <w:szCs w:val="22"/>
                <w:highlight w:val="none"/>
                <w:lang w:val="en-US" w:eastAsia="zh-CN" w:bidi="ar-SA"/>
              </w:rPr>
              <w:t>项目关键点、难点的理解及对策</w:t>
            </w:r>
          </w:p>
        </w:tc>
        <w:tc>
          <w:tcPr>
            <w:tcW w:w="768" w:type="dxa"/>
            <w:noWrap w:val="0"/>
            <w:vAlign w:val="center"/>
          </w:tcPr>
          <w:p w14:paraId="04404105">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ascii="Times New Roman" w:hAnsi="Times New Roman" w:eastAsia="仿宋_GB2312" w:cs="宋体"/>
                <w:b w:val="0"/>
                <w:kern w:val="0"/>
                <w:sz w:val="22"/>
                <w:szCs w:val="22"/>
                <w:highlight w:val="none"/>
                <w:lang w:val="en-US" w:eastAsia="zh-CN" w:bidi="ar-SA"/>
              </w:rPr>
            </w:pPr>
            <w:r>
              <w:rPr>
                <w:rFonts w:ascii="Times New Roman" w:hAnsi="Times New Roman" w:eastAsia="仿宋_GB2312" w:cs="宋体"/>
                <w:b w:val="0"/>
                <w:kern w:val="0"/>
                <w:sz w:val="22"/>
                <w:szCs w:val="22"/>
                <w:highlight w:val="none"/>
                <w:lang w:val="en-US" w:eastAsia="zh-CN" w:bidi="ar-SA"/>
              </w:rPr>
              <w:t>3</w:t>
            </w:r>
            <w:r>
              <w:rPr>
                <w:rFonts w:hint="eastAsia" w:ascii="Times New Roman" w:hAnsi="Times New Roman" w:eastAsia="仿宋_GB2312" w:cs="宋体"/>
                <w:b w:val="0"/>
                <w:kern w:val="0"/>
                <w:sz w:val="22"/>
                <w:szCs w:val="22"/>
                <w:highlight w:val="none"/>
                <w:lang w:val="en-US" w:eastAsia="zh-CN" w:bidi="ar-SA"/>
              </w:rPr>
              <w:t>分</w:t>
            </w:r>
          </w:p>
        </w:tc>
        <w:tc>
          <w:tcPr>
            <w:tcW w:w="5155" w:type="dxa"/>
            <w:noWrap w:val="0"/>
            <w:vAlign w:val="center"/>
          </w:tcPr>
          <w:p w14:paraId="259341DF">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Times New Roman"/>
                <w:b w:val="0"/>
                <w:kern w:val="0"/>
                <w:sz w:val="22"/>
                <w:szCs w:val="22"/>
                <w:highlight w:val="none"/>
                <w:lang w:val="en-US" w:eastAsia="zh-CN" w:bidi="ar-SA"/>
              </w:rPr>
              <w:t>项目实施关键点、难点理解分析准确、全面、完整、具体，相应对策合理、切实可行等方面，</w:t>
            </w:r>
            <w:r>
              <w:rPr>
                <w:rFonts w:hint="eastAsia" w:ascii="Times New Roman" w:hAnsi="Times New Roman" w:eastAsia="仿宋_GB2312" w:cs="宋体"/>
                <w:b w:val="0"/>
                <w:kern w:val="0"/>
                <w:sz w:val="22"/>
                <w:szCs w:val="22"/>
                <w:highlight w:val="none"/>
                <w:lang w:val="en-US" w:eastAsia="zh-CN" w:bidi="ar-SA"/>
              </w:rPr>
              <w:t>由评审专家横向比较后进行打分。</w:t>
            </w:r>
          </w:p>
          <w:p w14:paraId="69FF0ACD">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优：</w:t>
            </w:r>
            <w:r>
              <w:rPr>
                <w:rFonts w:ascii="Times New Roman" w:hAnsi="Times New Roman" w:eastAsia="仿宋_GB2312" w:cs="宋体"/>
                <w:b w:val="0"/>
                <w:kern w:val="0"/>
                <w:sz w:val="22"/>
                <w:szCs w:val="22"/>
                <w:highlight w:val="none"/>
                <w:lang w:val="en-US" w:eastAsia="zh-CN" w:bidi="ar-SA"/>
              </w:rPr>
              <w:t>2</w:t>
            </w:r>
            <w:r>
              <w:rPr>
                <w:rFonts w:hint="eastAsia" w:ascii="Times New Roman" w:hAnsi="Times New Roman" w:eastAsia="仿宋_GB2312" w:cs="宋体"/>
                <w:b w:val="0"/>
                <w:kern w:val="0"/>
                <w:sz w:val="22"/>
                <w:szCs w:val="22"/>
                <w:highlight w:val="none"/>
                <w:lang w:val="en-US" w:eastAsia="zh-CN" w:bidi="ar-SA"/>
              </w:rPr>
              <w:t>&lt;m≤</w:t>
            </w:r>
            <w:r>
              <w:rPr>
                <w:rFonts w:ascii="Times New Roman" w:hAnsi="Times New Roman" w:eastAsia="仿宋_GB2312" w:cs="宋体"/>
                <w:b w:val="0"/>
                <w:kern w:val="0"/>
                <w:sz w:val="22"/>
                <w:szCs w:val="22"/>
                <w:highlight w:val="none"/>
                <w:lang w:val="en-US" w:eastAsia="zh-CN" w:bidi="ar-SA"/>
              </w:rPr>
              <w:t>3</w:t>
            </w:r>
            <w:r>
              <w:rPr>
                <w:rFonts w:hint="eastAsia" w:ascii="Times New Roman" w:hAnsi="Times New Roman" w:eastAsia="仿宋_GB2312" w:cs="宋体"/>
                <w:b w:val="0"/>
                <w:kern w:val="0"/>
                <w:sz w:val="22"/>
                <w:szCs w:val="22"/>
                <w:highlight w:val="none"/>
                <w:lang w:val="en-US" w:eastAsia="zh-CN" w:bidi="ar-SA"/>
              </w:rPr>
              <w:t>分；良：1&lt;m≤</w:t>
            </w:r>
            <w:r>
              <w:rPr>
                <w:rFonts w:ascii="Times New Roman" w:hAnsi="Times New Roman" w:eastAsia="仿宋_GB2312" w:cs="宋体"/>
                <w:b w:val="0"/>
                <w:kern w:val="0"/>
                <w:sz w:val="22"/>
                <w:szCs w:val="22"/>
                <w:highlight w:val="none"/>
                <w:lang w:val="en-US" w:eastAsia="zh-CN" w:bidi="ar-SA"/>
              </w:rPr>
              <w:t>2</w:t>
            </w:r>
            <w:r>
              <w:rPr>
                <w:rFonts w:hint="eastAsia" w:ascii="Times New Roman" w:hAnsi="Times New Roman" w:eastAsia="仿宋_GB2312" w:cs="宋体"/>
                <w:b w:val="0"/>
                <w:kern w:val="0"/>
                <w:sz w:val="22"/>
                <w:szCs w:val="22"/>
                <w:highlight w:val="none"/>
                <w:lang w:val="en-US" w:eastAsia="zh-CN" w:bidi="ar-SA"/>
              </w:rPr>
              <w:t>分；差：0≤m≤1分。</w:t>
            </w:r>
          </w:p>
        </w:tc>
      </w:tr>
      <w:tr w14:paraId="21B2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jc w:val="center"/>
        </w:trPr>
        <w:tc>
          <w:tcPr>
            <w:tcW w:w="851" w:type="dxa"/>
            <w:vMerge w:val="continue"/>
            <w:noWrap w:val="0"/>
            <w:vAlign w:val="center"/>
          </w:tcPr>
          <w:p w14:paraId="32D75C65">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134" w:type="dxa"/>
            <w:vMerge w:val="continue"/>
            <w:noWrap w:val="0"/>
            <w:vAlign w:val="center"/>
          </w:tcPr>
          <w:p w14:paraId="4ADCBD55">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784" w:type="dxa"/>
            <w:noWrap w:val="0"/>
            <w:vAlign w:val="center"/>
          </w:tcPr>
          <w:p w14:paraId="48677E92">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进度控制措施和质量保障措施</w:t>
            </w:r>
          </w:p>
        </w:tc>
        <w:tc>
          <w:tcPr>
            <w:tcW w:w="768" w:type="dxa"/>
            <w:noWrap w:val="0"/>
            <w:vAlign w:val="center"/>
          </w:tcPr>
          <w:p w14:paraId="12C82493">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3分</w:t>
            </w:r>
          </w:p>
        </w:tc>
        <w:tc>
          <w:tcPr>
            <w:tcW w:w="5155" w:type="dxa"/>
            <w:noWrap w:val="0"/>
            <w:vAlign w:val="center"/>
          </w:tcPr>
          <w:p w14:paraId="66F07450">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bCs/>
                <w:snapToGrid w:val="0"/>
                <w:kern w:val="0"/>
                <w:sz w:val="22"/>
                <w:szCs w:val="22"/>
                <w:highlight w:val="none"/>
                <w:lang w:val="en-US" w:eastAsia="zh-CN" w:bidi="ar-SA"/>
              </w:rPr>
              <w:t>进度控制体系完整，</w:t>
            </w:r>
            <w:r>
              <w:rPr>
                <w:rFonts w:hint="eastAsia" w:ascii="Times New Roman" w:hAnsi="Times New Roman" w:eastAsia="仿宋_GB2312" w:cs="宋体"/>
                <w:b w:val="0"/>
                <w:kern w:val="0"/>
                <w:sz w:val="22"/>
                <w:szCs w:val="22"/>
                <w:highlight w:val="none"/>
                <w:lang w:val="en-US" w:eastAsia="zh-CN" w:bidi="ar-SA"/>
              </w:rPr>
              <w:t>各专业间配合紧密，进度保证措施有效</w:t>
            </w:r>
            <w:r>
              <w:rPr>
                <w:rFonts w:hint="eastAsia" w:ascii="Times New Roman" w:hAnsi="Times New Roman" w:eastAsia="仿宋_GB2312" w:cs="宋体"/>
                <w:b w:val="0"/>
                <w:bCs/>
                <w:snapToGrid w:val="0"/>
                <w:kern w:val="0"/>
                <w:sz w:val="22"/>
                <w:szCs w:val="22"/>
                <w:highlight w:val="none"/>
                <w:lang w:val="en-US" w:eastAsia="zh-CN" w:bidi="ar-SA"/>
              </w:rPr>
              <w:t>；质量保障</w:t>
            </w:r>
            <w:r>
              <w:rPr>
                <w:rFonts w:ascii="Times New Roman" w:hAnsi="Times New Roman" w:eastAsia="仿宋_GB2312" w:cs="宋体"/>
                <w:b w:val="0"/>
                <w:bCs/>
                <w:snapToGrid w:val="0"/>
                <w:kern w:val="0"/>
                <w:sz w:val="22"/>
                <w:szCs w:val="22"/>
                <w:highlight w:val="none"/>
                <w:lang w:val="en-US" w:eastAsia="zh-CN" w:bidi="ar-SA"/>
              </w:rPr>
              <w:t>及</w:t>
            </w:r>
            <w:r>
              <w:rPr>
                <w:rFonts w:hint="eastAsia" w:ascii="Times New Roman" w:hAnsi="Times New Roman" w:eastAsia="仿宋_GB2312" w:cs="宋体"/>
                <w:b w:val="0"/>
                <w:bCs/>
                <w:snapToGrid w:val="0"/>
                <w:kern w:val="0"/>
                <w:sz w:val="22"/>
                <w:szCs w:val="22"/>
                <w:highlight w:val="none"/>
                <w:lang w:val="en-US" w:eastAsia="zh-CN" w:bidi="ar-SA"/>
              </w:rPr>
              <w:t>安全保障措施全面、有力，满足</w:t>
            </w:r>
            <w:r>
              <w:rPr>
                <w:rFonts w:hint="eastAsia" w:ascii="Times New Roman" w:hAnsi="Times New Roman" w:eastAsia="仿宋_GB2312" w:cs="宋体"/>
                <w:b w:val="0"/>
                <w:kern w:val="0"/>
                <w:sz w:val="22"/>
                <w:szCs w:val="22"/>
                <w:highlight w:val="none"/>
                <w:lang w:val="en-US" w:eastAsia="zh-CN" w:bidi="ar-SA"/>
              </w:rPr>
              <w:t>采购</w:t>
            </w:r>
            <w:r>
              <w:rPr>
                <w:rFonts w:hint="eastAsia" w:ascii="Times New Roman" w:hAnsi="Times New Roman" w:eastAsia="仿宋_GB2312" w:cs="宋体"/>
                <w:b w:val="0"/>
                <w:bCs/>
                <w:snapToGrid w:val="0"/>
                <w:kern w:val="0"/>
                <w:sz w:val="22"/>
                <w:szCs w:val="22"/>
                <w:highlight w:val="none"/>
                <w:lang w:val="en-US" w:eastAsia="zh-CN" w:bidi="ar-SA"/>
              </w:rPr>
              <w:t>要求，</w:t>
            </w:r>
            <w:r>
              <w:rPr>
                <w:rFonts w:hint="eastAsia" w:ascii="Times New Roman" w:hAnsi="Times New Roman" w:eastAsia="仿宋_GB2312" w:cs="宋体"/>
                <w:b w:val="0"/>
                <w:kern w:val="0"/>
                <w:sz w:val="22"/>
                <w:szCs w:val="22"/>
                <w:highlight w:val="none"/>
                <w:lang w:val="en-US" w:eastAsia="zh-CN" w:bidi="ar-SA"/>
              </w:rPr>
              <w:t>由评审专家横向比较后进行打分。</w:t>
            </w:r>
          </w:p>
          <w:p w14:paraId="55FA3BEF">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bCs/>
                <w:snapToGrid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优：</w:t>
            </w:r>
            <w:r>
              <w:rPr>
                <w:rFonts w:ascii="Times New Roman" w:hAnsi="Times New Roman" w:eastAsia="仿宋_GB2312" w:cs="宋体"/>
                <w:b w:val="0"/>
                <w:kern w:val="0"/>
                <w:sz w:val="22"/>
                <w:szCs w:val="22"/>
                <w:highlight w:val="none"/>
                <w:lang w:val="en-US" w:eastAsia="zh-CN" w:bidi="ar-SA"/>
              </w:rPr>
              <w:t>2</w:t>
            </w:r>
            <w:r>
              <w:rPr>
                <w:rFonts w:hint="eastAsia" w:ascii="Times New Roman" w:hAnsi="Times New Roman" w:eastAsia="仿宋_GB2312" w:cs="宋体"/>
                <w:b w:val="0"/>
                <w:kern w:val="0"/>
                <w:sz w:val="22"/>
                <w:szCs w:val="22"/>
                <w:highlight w:val="none"/>
                <w:lang w:val="en-US" w:eastAsia="zh-CN" w:bidi="ar-SA"/>
              </w:rPr>
              <w:t>&lt;m≤</w:t>
            </w:r>
            <w:r>
              <w:rPr>
                <w:rFonts w:ascii="Times New Roman" w:hAnsi="Times New Roman" w:eastAsia="仿宋_GB2312" w:cs="宋体"/>
                <w:b w:val="0"/>
                <w:kern w:val="0"/>
                <w:sz w:val="22"/>
                <w:szCs w:val="22"/>
                <w:highlight w:val="none"/>
                <w:lang w:val="en-US" w:eastAsia="zh-CN" w:bidi="ar-SA"/>
              </w:rPr>
              <w:t>3</w:t>
            </w:r>
            <w:r>
              <w:rPr>
                <w:rFonts w:hint="eastAsia" w:ascii="Times New Roman" w:hAnsi="Times New Roman" w:eastAsia="仿宋_GB2312" w:cs="宋体"/>
                <w:b w:val="0"/>
                <w:kern w:val="0"/>
                <w:sz w:val="22"/>
                <w:szCs w:val="22"/>
                <w:highlight w:val="none"/>
                <w:lang w:val="en-US" w:eastAsia="zh-CN" w:bidi="ar-SA"/>
              </w:rPr>
              <w:t>分；良：1&lt;m≤</w:t>
            </w:r>
            <w:r>
              <w:rPr>
                <w:rFonts w:ascii="Times New Roman" w:hAnsi="Times New Roman" w:eastAsia="仿宋_GB2312" w:cs="宋体"/>
                <w:b w:val="0"/>
                <w:kern w:val="0"/>
                <w:sz w:val="22"/>
                <w:szCs w:val="22"/>
                <w:highlight w:val="none"/>
                <w:lang w:val="en-US" w:eastAsia="zh-CN" w:bidi="ar-SA"/>
              </w:rPr>
              <w:t>2</w:t>
            </w:r>
            <w:r>
              <w:rPr>
                <w:rFonts w:hint="eastAsia" w:ascii="Times New Roman" w:hAnsi="Times New Roman" w:eastAsia="仿宋_GB2312" w:cs="宋体"/>
                <w:b w:val="0"/>
                <w:kern w:val="0"/>
                <w:sz w:val="22"/>
                <w:szCs w:val="22"/>
                <w:highlight w:val="none"/>
                <w:lang w:val="en-US" w:eastAsia="zh-CN" w:bidi="ar-SA"/>
              </w:rPr>
              <w:t>分；差：0≤m≤1分。</w:t>
            </w:r>
          </w:p>
        </w:tc>
      </w:tr>
      <w:tr w14:paraId="0BF1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5" w:hRule="atLeast"/>
          <w:jc w:val="center"/>
        </w:trPr>
        <w:tc>
          <w:tcPr>
            <w:tcW w:w="851" w:type="dxa"/>
            <w:vMerge w:val="continue"/>
            <w:noWrap w:val="0"/>
            <w:vAlign w:val="center"/>
          </w:tcPr>
          <w:p w14:paraId="02B7F8D6">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134" w:type="dxa"/>
            <w:vMerge w:val="continue"/>
            <w:noWrap w:val="0"/>
            <w:vAlign w:val="center"/>
          </w:tcPr>
          <w:p w14:paraId="659E6011">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784" w:type="dxa"/>
            <w:noWrap w:val="0"/>
            <w:vAlign w:val="center"/>
          </w:tcPr>
          <w:p w14:paraId="36A5FACF">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val="0"/>
                <w:kern w:val="0"/>
                <w:sz w:val="22"/>
                <w:szCs w:val="22"/>
                <w:highlight w:val="none"/>
                <w:lang w:val="en-US" w:eastAsia="zh-CN" w:bidi="ar-SA"/>
              </w:rPr>
            </w:pPr>
            <w:r>
              <w:rPr>
                <w:rFonts w:ascii="Times New Roman" w:hAnsi="Times New Roman" w:eastAsia="仿宋_GB2312" w:cs="Times New Roman"/>
                <w:b w:val="0"/>
                <w:kern w:val="0"/>
                <w:sz w:val="22"/>
                <w:szCs w:val="22"/>
                <w:highlight w:val="none"/>
                <w:lang w:val="en-US" w:eastAsia="en-US" w:bidi="ar-SA"/>
              </w:rPr>
              <w:t>培训方案</w:t>
            </w:r>
          </w:p>
        </w:tc>
        <w:tc>
          <w:tcPr>
            <w:tcW w:w="768" w:type="dxa"/>
            <w:noWrap w:val="0"/>
            <w:vAlign w:val="center"/>
          </w:tcPr>
          <w:p w14:paraId="7B75630F">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3分</w:t>
            </w:r>
          </w:p>
        </w:tc>
        <w:tc>
          <w:tcPr>
            <w:tcW w:w="5155" w:type="dxa"/>
            <w:noWrap w:val="0"/>
            <w:vAlign w:val="center"/>
          </w:tcPr>
          <w:p w14:paraId="7B6902F2">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ascii="Times New Roman" w:hAnsi="Times New Roman" w:eastAsia="仿宋_GB2312" w:cs="Times New Roman"/>
                <w:b w:val="0"/>
                <w:kern w:val="0"/>
                <w:sz w:val="22"/>
                <w:szCs w:val="22"/>
                <w:highlight w:val="none"/>
                <w:lang w:val="en-US" w:eastAsia="zh-CN" w:bidi="ar-SA"/>
              </w:rPr>
            </w:pPr>
            <w:r>
              <w:rPr>
                <w:rFonts w:hint="eastAsia" w:ascii="Times New Roman" w:hAnsi="Times New Roman" w:eastAsia="仿宋_GB2312" w:cs="Times New Roman"/>
                <w:b w:val="0"/>
                <w:kern w:val="0"/>
                <w:sz w:val="22"/>
                <w:szCs w:val="22"/>
                <w:highlight w:val="none"/>
                <w:lang w:val="en-US" w:eastAsia="zh-CN" w:bidi="ar-SA"/>
              </w:rPr>
              <w:t>响应人根据采购人的需要，能够为采购人技术人员提供专利基础知识讲座、为采购人管理人员提供知识产权管理等方面的培训实施方案，</w:t>
            </w:r>
            <w:r>
              <w:rPr>
                <w:rFonts w:hint="eastAsia" w:ascii="Times New Roman" w:hAnsi="Times New Roman" w:eastAsia="仿宋_GB2312" w:cs="宋体"/>
                <w:b w:val="0"/>
                <w:bCs/>
                <w:snapToGrid w:val="0"/>
                <w:kern w:val="0"/>
                <w:sz w:val="22"/>
                <w:szCs w:val="22"/>
                <w:highlight w:val="none"/>
                <w:lang w:val="en-US" w:eastAsia="zh-CN" w:bidi="ar-SA"/>
              </w:rPr>
              <w:t>由评审专家横向比较后进行打分</w:t>
            </w:r>
            <w:r>
              <w:rPr>
                <w:rFonts w:hint="eastAsia" w:ascii="Times New Roman" w:hAnsi="Times New Roman" w:eastAsia="仿宋_GB2312" w:cs="Times New Roman"/>
                <w:b w:val="0"/>
                <w:kern w:val="0"/>
                <w:sz w:val="22"/>
                <w:szCs w:val="22"/>
                <w:highlight w:val="none"/>
                <w:lang w:val="en-US" w:eastAsia="zh-CN" w:bidi="ar-SA"/>
              </w:rPr>
              <w:t>。</w:t>
            </w:r>
          </w:p>
          <w:p w14:paraId="56331951">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bCs/>
                <w:snapToGrid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优：</w:t>
            </w:r>
            <w:r>
              <w:rPr>
                <w:rFonts w:ascii="Times New Roman" w:hAnsi="Times New Roman" w:eastAsia="仿宋_GB2312" w:cs="宋体"/>
                <w:b w:val="0"/>
                <w:kern w:val="0"/>
                <w:sz w:val="22"/>
                <w:szCs w:val="22"/>
                <w:highlight w:val="none"/>
                <w:lang w:val="en-US" w:eastAsia="zh-CN" w:bidi="ar-SA"/>
              </w:rPr>
              <w:t>2</w:t>
            </w:r>
            <w:r>
              <w:rPr>
                <w:rFonts w:hint="eastAsia" w:ascii="Times New Roman" w:hAnsi="Times New Roman" w:eastAsia="仿宋_GB2312" w:cs="宋体"/>
                <w:b w:val="0"/>
                <w:kern w:val="0"/>
                <w:sz w:val="22"/>
                <w:szCs w:val="22"/>
                <w:highlight w:val="none"/>
                <w:lang w:val="en-US" w:eastAsia="zh-CN" w:bidi="ar-SA"/>
              </w:rPr>
              <w:t>&lt;m≤</w:t>
            </w:r>
            <w:r>
              <w:rPr>
                <w:rFonts w:ascii="Times New Roman" w:hAnsi="Times New Roman" w:eastAsia="仿宋_GB2312" w:cs="宋体"/>
                <w:b w:val="0"/>
                <w:kern w:val="0"/>
                <w:sz w:val="22"/>
                <w:szCs w:val="22"/>
                <w:highlight w:val="none"/>
                <w:lang w:val="en-US" w:eastAsia="zh-CN" w:bidi="ar-SA"/>
              </w:rPr>
              <w:t>3</w:t>
            </w:r>
            <w:r>
              <w:rPr>
                <w:rFonts w:hint="eastAsia" w:ascii="Times New Roman" w:hAnsi="Times New Roman" w:eastAsia="仿宋_GB2312" w:cs="宋体"/>
                <w:b w:val="0"/>
                <w:kern w:val="0"/>
                <w:sz w:val="22"/>
                <w:szCs w:val="22"/>
                <w:highlight w:val="none"/>
                <w:lang w:val="en-US" w:eastAsia="zh-CN" w:bidi="ar-SA"/>
              </w:rPr>
              <w:t>分；良：1&lt;m≤</w:t>
            </w:r>
            <w:r>
              <w:rPr>
                <w:rFonts w:ascii="Times New Roman" w:hAnsi="Times New Roman" w:eastAsia="仿宋_GB2312" w:cs="宋体"/>
                <w:b w:val="0"/>
                <w:kern w:val="0"/>
                <w:sz w:val="22"/>
                <w:szCs w:val="22"/>
                <w:highlight w:val="none"/>
                <w:lang w:val="en-US" w:eastAsia="zh-CN" w:bidi="ar-SA"/>
              </w:rPr>
              <w:t>2</w:t>
            </w:r>
            <w:r>
              <w:rPr>
                <w:rFonts w:hint="eastAsia" w:ascii="Times New Roman" w:hAnsi="Times New Roman" w:eastAsia="仿宋_GB2312" w:cs="宋体"/>
                <w:b w:val="0"/>
                <w:kern w:val="0"/>
                <w:sz w:val="22"/>
                <w:szCs w:val="22"/>
                <w:highlight w:val="none"/>
                <w:lang w:val="en-US" w:eastAsia="zh-CN" w:bidi="ar-SA"/>
              </w:rPr>
              <w:t>分；差：0≤m≤1分。</w:t>
            </w:r>
          </w:p>
        </w:tc>
      </w:tr>
      <w:tr w14:paraId="0E8E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atLeast"/>
          <w:jc w:val="center"/>
        </w:trPr>
        <w:tc>
          <w:tcPr>
            <w:tcW w:w="851" w:type="dxa"/>
            <w:vMerge w:val="continue"/>
            <w:noWrap w:val="0"/>
            <w:vAlign w:val="center"/>
          </w:tcPr>
          <w:p w14:paraId="2650F4E3">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134" w:type="dxa"/>
            <w:vMerge w:val="continue"/>
            <w:noWrap w:val="0"/>
            <w:vAlign w:val="center"/>
          </w:tcPr>
          <w:p w14:paraId="432D8F71">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784" w:type="dxa"/>
            <w:noWrap w:val="0"/>
            <w:vAlign w:val="center"/>
          </w:tcPr>
          <w:p w14:paraId="6950206A">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val="0"/>
                <w:kern w:val="0"/>
                <w:sz w:val="22"/>
                <w:szCs w:val="22"/>
                <w:highlight w:val="none"/>
                <w:lang w:val="en-US" w:eastAsia="en-US" w:bidi="ar-SA"/>
              </w:rPr>
            </w:pPr>
            <w:r>
              <w:rPr>
                <w:rFonts w:hint="eastAsia" w:ascii="Times New Roman" w:hAnsi="Times New Roman" w:eastAsia="仿宋_GB2312" w:cs="Times New Roman"/>
                <w:b w:val="0"/>
                <w:kern w:val="0"/>
                <w:sz w:val="22"/>
                <w:szCs w:val="22"/>
                <w:highlight w:val="none"/>
                <w:lang w:val="en-US" w:eastAsia="zh-CN" w:bidi="ar-SA"/>
              </w:rPr>
              <w:t>风险防范措施</w:t>
            </w:r>
          </w:p>
        </w:tc>
        <w:tc>
          <w:tcPr>
            <w:tcW w:w="768" w:type="dxa"/>
            <w:noWrap w:val="0"/>
            <w:vAlign w:val="center"/>
          </w:tcPr>
          <w:p w14:paraId="6D5A5F60">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3分</w:t>
            </w:r>
          </w:p>
        </w:tc>
        <w:tc>
          <w:tcPr>
            <w:tcW w:w="5155" w:type="dxa"/>
            <w:noWrap w:val="0"/>
            <w:vAlign w:val="center"/>
          </w:tcPr>
          <w:p w14:paraId="11BDE24A">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ascii="Times New Roman" w:hAnsi="Times New Roman" w:eastAsia="仿宋_GB2312" w:cs="宋体"/>
                <w:b w:val="0"/>
                <w:bCs/>
                <w:snapToGrid w:val="0"/>
                <w:kern w:val="0"/>
                <w:sz w:val="22"/>
                <w:szCs w:val="22"/>
                <w:highlight w:val="none"/>
                <w:lang w:val="en-US" w:eastAsia="zh-CN" w:bidi="ar-SA"/>
              </w:rPr>
            </w:pPr>
            <w:r>
              <w:rPr>
                <w:rFonts w:hint="eastAsia" w:ascii="Times New Roman" w:hAnsi="Times New Roman" w:eastAsia="仿宋_GB2312" w:cs="仿宋_GB2312"/>
                <w:b w:val="0"/>
                <w:kern w:val="0"/>
                <w:sz w:val="22"/>
                <w:szCs w:val="22"/>
                <w:highlight w:val="none"/>
                <w:lang w:val="en-US" w:eastAsia="zh-CN" w:bidi="ar-SA"/>
              </w:rPr>
              <w:t>风险防范措施方案的科学性、合理性、规范性、操作性、针对性等方面，</w:t>
            </w:r>
            <w:r>
              <w:rPr>
                <w:rFonts w:hint="eastAsia" w:ascii="Times New Roman" w:hAnsi="Times New Roman" w:eastAsia="仿宋_GB2312" w:cs="宋体"/>
                <w:b w:val="0"/>
                <w:bCs/>
                <w:snapToGrid w:val="0"/>
                <w:kern w:val="0"/>
                <w:sz w:val="22"/>
                <w:szCs w:val="22"/>
                <w:highlight w:val="none"/>
                <w:lang w:val="en-US" w:eastAsia="zh-CN" w:bidi="ar-SA"/>
              </w:rPr>
              <w:t>由评审专家横向比较后进行打分。</w:t>
            </w:r>
          </w:p>
          <w:p w14:paraId="322B8582">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bCs/>
                <w:snapToGrid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优：</w:t>
            </w:r>
            <w:r>
              <w:rPr>
                <w:rFonts w:ascii="Times New Roman" w:hAnsi="Times New Roman" w:eastAsia="仿宋_GB2312" w:cs="宋体"/>
                <w:b w:val="0"/>
                <w:kern w:val="0"/>
                <w:sz w:val="22"/>
                <w:szCs w:val="22"/>
                <w:highlight w:val="none"/>
                <w:lang w:val="en-US" w:eastAsia="zh-CN" w:bidi="ar-SA"/>
              </w:rPr>
              <w:t>2</w:t>
            </w:r>
            <w:r>
              <w:rPr>
                <w:rFonts w:hint="eastAsia" w:ascii="Times New Roman" w:hAnsi="Times New Roman" w:eastAsia="仿宋_GB2312" w:cs="宋体"/>
                <w:b w:val="0"/>
                <w:kern w:val="0"/>
                <w:sz w:val="22"/>
                <w:szCs w:val="22"/>
                <w:highlight w:val="none"/>
                <w:lang w:val="en-US" w:eastAsia="zh-CN" w:bidi="ar-SA"/>
              </w:rPr>
              <w:t>&lt;m≤</w:t>
            </w:r>
            <w:r>
              <w:rPr>
                <w:rFonts w:ascii="Times New Roman" w:hAnsi="Times New Roman" w:eastAsia="仿宋_GB2312" w:cs="宋体"/>
                <w:b w:val="0"/>
                <w:kern w:val="0"/>
                <w:sz w:val="22"/>
                <w:szCs w:val="22"/>
                <w:highlight w:val="none"/>
                <w:lang w:val="en-US" w:eastAsia="zh-CN" w:bidi="ar-SA"/>
              </w:rPr>
              <w:t>3</w:t>
            </w:r>
            <w:r>
              <w:rPr>
                <w:rFonts w:hint="eastAsia" w:ascii="Times New Roman" w:hAnsi="Times New Roman" w:eastAsia="仿宋_GB2312" w:cs="宋体"/>
                <w:b w:val="0"/>
                <w:kern w:val="0"/>
                <w:sz w:val="22"/>
                <w:szCs w:val="22"/>
                <w:highlight w:val="none"/>
                <w:lang w:val="en-US" w:eastAsia="zh-CN" w:bidi="ar-SA"/>
              </w:rPr>
              <w:t>分；良：1&lt;m≤</w:t>
            </w:r>
            <w:r>
              <w:rPr>
                <w:rFonts w:ascii="Times New Roman" w:hAnsi="Times New Roman" w:eastAsia="仿宋_GB2312" w:cs="宋体"/>
                <w:b w:val="0"/>
                <w:kern w:val="0"/>
                <w:sz w:val="22"/>
                <w:szCs w:val="22"/>
                <w:highlight w:val="none"/>
                <w:lang w:val="en-US" w:eastAsia="zh-CN" w:bidi="ar-SA"/>
              </w:rPr>
              <w:t>2</w:t>
            </w:r>
            <w:r>
              <w:rPr>
                <w:rFonts w:hint="eastAsia" w:ascii="Times New Roman" w:hAnsi="Times New Roman" w:eastAsia="仿宋_GB2312" w:cs="宋体"/>
                <w:b w:val="0"/>
                <w:kern w:val="0"/>
                <w:sz w:val="22"/>
                <w:szCs w:val="22"/>
                <w:highlight w:val="none"/>
                <w:lang w:val="en-US" w:eastAsia="zh-CN" w:bidi="ar-SA"/>
              </w:rPr>
              <w:t>分；差：0≤m≤1分。</w:t>
            </w:r>
          </w:p>
        </w:tc>
      </w:tr>
      <w:tr w14:paraId="70222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5" w:hRule="atLeast"/>
          <w:jc w:val="center"/>
        </w:trPr>
        <w:tc>
          <w:tcPr>
            <w:tcW w:w="851" w:type="dxa"/>
            <w:vMerge w:val="continue"/>
            <w:noWrap w:val="0"/>
            <w:vAlign w:val="center"/>
          </w:tcPr>
          <w:p w14:paraId="1FAD5338">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134" w:type="dxa"/>
            <w:vMerge w:val="continue"/>
            <w:noWrap w:val="0"/>
            <w:vAlign w:val="center"/>
          </w:tcPr>
          <w:p w14:paraId="52C85F9C">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784" w:type="dxa"/>
            <w:noWrap w:val="0"/>
            <w:vAlign w:val="center"/>
          </w:tcPr>
          <w:p w14:paraId="5121CA90">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val="0"/>
                <w:kern w:val="0"/>
                <w:sz w:val="22"/>
                <w:szCs w:val="22"/>
                <w:highlight w:val="none"/>
                <w:lang w:val="en-US" w:eastAsia="en-US" w:bidi="ar-SA"/>
              </w:rPr>
            </w:pPr>
            <w:r>
              <w:rPr>
                <w:rFonts w:ascii="Times New Roman" w:hAnsi="Times New Roman" w:eastAsia="仿宋_GB2312" w:cs="Times New Roman"/>
                <w:b w:val="0"/>
                <w:kern w:val="0"/>
                <w:sz w:val="22"/>
                <w:szCs w:val="22"/>
                <w:highlight w:val="none"/>
                <w:lang w:val="en-US" w:eastAsia="en-US" w:bidi="ar-SA"/>
              </w:rPr>
              <w:t>服务承诺</w:t>
            </w:r>
          </w:p>
        </w:tc>
        <w:tc>
          <w:tcPr>
            <w:tcW w:w="768" w:type="dxa"/>
            <w:noWrap w:val="0"/>
            <w:vAlign w:val="center"/>
          </w:tcPr>
          <w:p w14:paraId="45FE716F">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5分</w:t>
            </w:r>
          </w:p>
        </w:tc>
        <w:tc>
          <w:tcPr>
            <w:tcW w:w="5155" w:type="dxa"/>
            <w:noWrap w:val="0"/>
            <w:vAlign w:val="center"/>
          </w:tcPr>
          <w:p w14:paraId="1059A2A8">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ascii="Times New Roman" w:hAnsi="Times New Roman" w:eastAsia="仿宋_GB2312" w:cs="宋体"/>
                <w:b w:val="0"/>
                <w:bCs/>
                <w:snapToGrid w:val="0"/>
                <w:kern w:val="0"/>
                <w:sz w:val="22"/>
                <w:szCs w:val="22"/>
                <w:highlight w:val="none"/>
                <w:lang w:val="en-US" w:eastAsia="zh-CN" w:bidi="ar-SA"/>
              </w:rPr>
            </w:pPr>
            <w:r>
              <w:rPr>
                <w:rFonts w:ascii="Times New Roman" w:hAnsi="Times New Roman" w:eastAsia="仿宋_GB2312" w:cs="Times New Roman"/>
                <w:b w:val="0"/>
                <w:kern w:val="0"/>
                <w:sz w:val="22"/>
                <w:szCs w:val="22"/>
                <w:highlight w:val="none"/>
                <w:lang w:val="en-US" w:eastAsia="zh-CN" w:bidi="ar-SA"/>
              </w:rPr>
              <w:t>根据拟定的在项目进行过程中与</w:t>
            </w:r>
            <w:r>
              <w:rPr>
                <w:rFonts w:hint="eastAsia" w:ascii="Times New Roman" w:hAnsi="Times New Roman" w:eastAsia="仿宋_GB2312" w:cs="Times New Roman"/>
                <w:b w:val="0"/>
                <w:kern w:val="0"/>
                <w:sz w:val="22"/>
                <w:szCs w:val="22"/>
                <w:highlight w:val="none"/>
                <w:lang w:val="en-US" w:eastAsia="zh-CN" w:bidi="ar-SA"/>
              </w:rPr>
              <w:t>采购人</w:t>
            </w:r>
            <w:r>
              <w:rPr>
                <w:rFonts w:ascii="Times New Roman" w:hAnsi="Times New Roman" w:eastAsia="仿宋_GB2312" w:cs="Times New Roman"/>
                <w:b w:val="0"/>
                <w:kern w:val="0"/>
                <w:sz w:val="22"/>
                <w:szCs w:val="22"/>
                <w:highlight w:val="none"/>
                <w:lang w:val="en-US" w:eastAsia="zh-CN" w:bidi="ar-SA"/>
              </w:rPr>
              <w:t>的协调配合</w:t>
            </w:r>
            <w:r>
              <w:rPr>
                <w:rFonts w:hint="eastAsia" w:ascii="Times New Roman" w:hAnsi="Times New Roman" w:eastAsia="仿宋_GB2312" w:cs="Times New Roman"/>
                <w:b w:val="0"/>
                <w:kern w:val="0"/>
                <w:sz w:val="22"/>
                <w:szCs w:val="22"/>
                <w:highlight w:val="none"/>
                <w:lang w:val="en-US" w:eastAsia="zh-CN" w:bidi="ar-SA"/>
              </w:rPr>
              <w:t>承诺</w:t>
            </w:r>
            <w:r>
              <w:rPr>
                <w:rFonts w:ascii="Times New Roman" w:hAnsi="Times New Roman" w:eastAsia="仿宋_GB2312" w:cs="Times New Roman"/>
                <w:b w:val="0"/>
                <w:kern w:val="0"/>
                <w:sz w:val="22"/>
                <w:szCs w:val="22"/>
                <w:highlight w:val="none"/>
                <w:lang w:val="en-US" w:eastAsia="zh-CN" w:bidi="ar-SA"/>
              </w:rPr>
              <w:t>，</w:t>
            </w:r>
            <w:r>
              <w:rPr>
                <w:rFonts w:ascii="Times New Roman" w:hAnsi="Times New Roman" w:eastAsia="仿宋_GB2312" w:cs="宋体"/>
                <w:b w:val="0"/>
                <w:bCs/>
                <w:snapToGrid w:val="0"/>
                <w:kern w:val="0"/>
                <w:sz w:val="22"/>
                <w:szCs w:val="22"/>
                <w:highlight w:val="none"/>
                <w:lang w:val="en-US" w:eastAsia="zh-CN" w:bidi="ar-SA"/>
              </w:rPr>
              <w:t>提供</w:t>
            </w:r>
            <w:r>
              <w:rPr>
                <w:rFonts w:hint="eastAsia" w:ascii="Times New Roman" w:hAnsi="Times New Roman" w:eastAsia="仿宋_GB2312" w:cs="宋体"/>
                <w:b w:val="0"/>
                <w:bCs/>
                <w:snapToGrid w:val="0"/>
                <w:kern w:val="0"/>
                <w:sz w:val="22"/>
                <w:szCs w:val="22"/>
                <w:highlight w:val="none"/>
                <w:lang w:val="en-US" w:eastAsia="zh-CN" w:bidi="ar-SA"/>
              </w:rPr>
              <w:t>专利授权率、代理周期、工作</w:t>
            </w:r>
            <w:r>
              <w:rPr>
                <w:rFonts w:ascii="Times New Roman" w:hAnsi="Times New Roman" w:eastAsia="仿宋_GB2312" w:cs="宋体"/>
                <w:b w:val="0"/>
                <w:bCs/>
                <w:snapToGrid w:val="0"/>
                <w:kern w:val="0"/>
                <w:sz w:val="22"/>
                <w:szCs w:val="22"/>
                <w:highlight w:val="none"/>
                <w:lang w:val="en-US" w:eastAsia="zh-CN" w:bidi="ar-SA"/>
              </w:rPr>
              <w:t>服务安排</w:t>
            </w:r>
            <w:r>
              <w:rPr>
                <w:rFonts w:hint="eastAsia" w:ascii="Times New Roman" w:hAnsi="Times New Roman" w:eastAsia="仿宋_GB2312" w:cs="宋体"/>
                <w:b w:val="0"/>
                <w:bCs/>
                <w:snapToGrid w:val="0"/>
                <w:kern w:val="0"/>
                <w:sz w:val="22"/>
                <w:szCs w:val="22"/>
                <w:highlight w:val="none"/>
                <w:lang w:val="en-US" w:eastAsia="zh-CN" w:bidi="ar-SA"/>
              </w:rPr>
              <w:t>、后续服务支持等服务承诺，以及有利于采购人</w:t>
            </w:r>
            <w:r>
              <w:rPr>
                <w:rFonts w:ascii="Times New Roman" w:hAnsi="Times New Roman" w:eastAsia="仿宋_GB2312" w:cs="宋体"/>
                <w:b w:val="0"/>
                <w:bCs/>
                <w:snapToGrid w:val="0"/>
                <w:kern w:val="0"/>
                <w:sz w:val="22"/>
                <w:szCs w:val="22"/>
                <w:highlight w:val="none"/>
                <w:lang w:val="en-US" w:eastAsia="zh-CN" w:bidi="ar-SA"/>
              </w:rPr>
              <w:t>及其他方的</w:t>
            </w:r>
            <w:r>
              <w:rPr>
                <w:rFonts w:hint="eastAsia" w:ascii="Times New Roman" w:hAnsi="Times New Roman" w:eastAsia="仿宋_GB2312" w:cs="宋体"/>
                <w:b w:val="0"/>
                <w:bCs/>
                <w:snapToGrid w:val="0"/>
                <w:kern w:val="0"/>
                <w:sz w:val="22"/>
                <w:szCs w:val="22"/>
                <w:highlight w:val="none"/>
                <w:lang w:val="en-US" w:eastAsia="zh-CN" w:bidi="ar-SA"/>
              </w:rPr>
              <w:t>服务</w:t>
            </w:r>
            <w:r>
              <w:rPr>
                <w:rFonts w:ascii="Times New Roman" w:hAnsi="Times New Roman" w:eastAsia="仿宋_GB2312" w:cs="宋体"/>
                <w:b w:val="0"/>
                <w:bCs/>
                <w:snapToGrid w:val="0"/>
                <w:kern w:val="0"/>
                <w:sz w:val="22"/>
                <w:szCs w:val="22"/>
                <w:highlight w:val="none"/>
                <w:lang w:val="en-US" w:eastAsia="zh-CN" w:bidi="ar-SA"/>
              </w:rPr>
              <w:t>承诺</w:t>
            </w:r>
            <w:r>
              <w:rPr>
                <w:rFonts w:hint="eastAsia" w:ascii="Times New Roman" w:hAnsi="Times New Roman" w:eastAsia="仿宋_GB2312" w:cs="宋体"/>
                <w:b w:val="0"/>
                <w:bCs/>
                <w:snapToGrid w:val="0"/>
                <w:kern w:val="0"/>
                <w:sz w:val="22"/>
                <w:szCs w:val="22"/>
                <w:highlight w:val="none"/>
                <w:lang w:val="en-US" w:eastAsia="zh-CN" w:bidi="ar-SA"/>
              </w:rPr>
              <w:t>，由评审专家横向比较后进行打分。</w:t>
            </w:r>
          </w:p>
          <w:p w14:paraId="062A69AD">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bCs/>
                <w:snapToGrid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优：</w:t>
            </w:r>
            <w:r>
              <w:rPr>
                <w:rFonts w:ascii="Times New Roman" w:hAnsi="Times New Roman" w:eastAsia="仿宋_GB2312" w:cs="宋体"/>
                <w:b w:val="0"/>
                <w:kern w:val="0"/>
                <w:sz w:val="22"/>
                <w:szCs w:val="22"/>
                <w:highlight w:val="none"/>
                <w:lang w:val="en-US" w:eastAsia="zh-CN" w:bidi="ar-SA"/>
              </w:rPr>
              <w:t>3</w:t>
            </w:r>
            <w:r>
              <w:rPr>
                <w:rFonts w:hint="eastAsia" w:ascii="Times New Roman" w:hAnsi="Times New Roman" w:eastAsia="仿宋_GB2312" w:cs="宋体"/>
                <w:b w:val="0"/>
                <w:kern w:val="0"/>
                <w:sz w:val="22"/>
                <w:szCs w:val="22"/>
                <w:highlight w:val="none"/>
                <w:lang w:val="en-US" w:eastAsia="zh-CN" w:bidi="ar-SA"/>
              </w:rPr>
              <w:t>&lt;m≤</w:t>
            </w:r>
            <w:r>
              <w:rPr>
                <w:rFonts w:ascii="Times New Roman" w:hAnsi="Times New Roman" w:eastAsia="仿宋_GB2312" w:cs="宋体"/>
                <w:b w:val="0"/>
                <w:kern w:val="0"/>
                <w:sz w:val="22"/>
                <w:szCs w:val="22"/>
                <w:highlight w:val="none"/>
                <w:lang w:val="en-US" w:eastAsia="zh-CN" w:bidi="ar-SA"/>
              </w:rPr>
              <w:t>5</w:t>
            </w:r>
            <w:r>
              <w:rPr>
                <w:rFonts w:hint="eastAsia" w:ascii="Times New Roman" w:hAnsi="Times New Roman" w:eastAsia="仿宋_GB2312" w:cs="宋体"/>
                <w:b w:val="0"/>
                <w:kern w:val="0"/>
                <w:sz w:val="22"/>
                <w:szCs w:val="22"/>
                <w:highlight w:val="none"/>
                <w:lang w:val="en-US" w:eastAsia="zh-CN" w:bidi="ar-SA"/>
              </w:rPr>
              <w:t>分；良：</w:t>
            </w:r>
            <w:r>
              <w:rPr>
                <w:rFonts w:ascii="Times New Roman" w:hAnsi="Times New Roman" w:eastAsia="仿宋_GB2312" w:cs="宋体"/>
                <w:b w:val="0"/>
                <w:kern w:val="0"/>
                <w:sz w:val="22"/>
                <w:szCs w:val="22"/>
                <w:highlight w:val="none"/>
                <w:lang w:val="en-US" w:eastAsia="zh-CN" w:bidi="ar-SA"/>
              </w:rPr>
              <w:t>1</w:t>
            </w:r>
            <w:r>
              <w:rPr>
                <w:rFonts w:hint="eastAsia" w:ascii="Times New Roman" w:hAnsi="Times New Roman" w:eastAsia="仿宋_GB2312" w:cs="宋体"/>
                <w:b w:val="0"/>
                <w:kern w:val="0"/>
                <w:sz w:val="22"/>
                <w:szCs w:val="22"/>
                <w:highlight w:val="none"/>
                <w:lang w:val="en-US" w:eastAsia="zh-CN" w:bidi="ar-SA"/>
              </w:rPr>
              <w:t>&lt;m≤</w:t>
            </w:r>
            <w:r>
              <w:rPr>
                <w:rFonts w:ascii="Times New Roman" w:hAnsi="Times New Roman" w:eastAsia="仿宋_GB2312" w:cs="宋体"/>
                <w:b w:val="0"/>
                <w:kern w:val="0"/>
                <w:sz w:val="22"/>
                <w:szCs w:val="22"/>
                <w:highlight w:val="none"/>
                <w:lang w:val="en-US" w:eastAsia="zh-CN" w:bidi="ar-SA"/>
              </w:rPr>
              <w:t>3</w:t>
            </w:r>
            <w:r>
              <w:rPr>
                <w:rFonts w:hint="eastAsia" w:ascii="Times New Roman" w:hAnsi="Times New Roman" w:eastAsia="仿宋_GB2312" w:cs="宋体"/>
                <w:b w:val="0"/>
                <w:kern w:val="0"/>
                <w:sz w:val="22"/>
                <w:szCs w:val="22"/>
                <w:highlight w:val="none"/>
                <w:lang w:val="en-US" w:eastAsia="zh-CN" w:bidi="ar-SA"/>
              </w:rPr>
              <w:t>分；差：0≤m≤</w:t>
            </w:r>
            <w:r>
              <w:rPr>
                <w:rFonts w:ascii="Times New Roman" w:hAnsi="Times New Roman" w:eastAsia="仿宋_GB2312" w:cs="宋体"/>
                <w:b w:val="0"/>
                <w:kern w:val="0"/>
                <w:sz w:val="22"/>
                <w:szCs w:val="22"/>
                <w:highlight w:val="none"/>
                <w:lang w:val="en-US" w:eastAsia="zh-CN" w:bidi="ar-SA"/>
              </w:rPr>
              <w:t>1</w:t>
            </w:r>
            <w:r>
              <w:rPr>
                <w:rFonts w:hint="eastAsia" w:ascii="Times New Roman" w:hAnsi="Times New Roman" w:eastAsia="仿宋_GB2312" w:cs="宋体"/>
                <w:b w:val="0"/>
                <w:kern w:val="0"/>
                <w:sz w:val="22"/>
                <w:szCs w:val="22"/>
                <w:highlight w:val="none"/>
                <w:lang w:val="en-US" w:eastAsia="zh-CN" w:bidi="ar-SA"/>
              </w:rPr>
              <w:t>分。</w:t>
            </w:r>
          </w:p>
        </w:tc>
      </w:tr>
      <w:tr w14:paraId="557D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7" w:hRule="atLeast"/>
          <w:jc w:val="center"/>
        </w:trPr>
        <w:tc>
          <w:tcPr>
            <w:tcW w:w="851" w:type="dxa"/>
            <w:vMerge w:val="continue"/>
            <w:noWrap w:val="0"/>
            <w:vAlign w:val="center"/>
          </w:tcPr>
          <w:p w14:paraId="69501641">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134" w:type="dxa"/>
            <w:vMerge w:val="continue"/>
            <w:noWrap w:val="0"/>
            <w:vAlign w:val="center"/>
          </w:tcPr>
          <w:p w14:paraId="3097BE01">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784" w:type="dxa"/>
            <w:shd w:val="clear" w:color="auto" w:fill="auto"/>
            <w:noWrap w:val="0"/>
            <w:vAlign w:val="center"/>
          </w:tcPr>
          <w:p w14:paraId="28893018">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center"/>
              <w:rPr>
                <w:rFonts w:hint="eastAsia" w:ascii="Times New Roman" w:hAnsi="Times New Roman" w:eastAsia="仿宋_GB2312" w:cs="宋体"/>
                <w:b w:val="0"/>
                <w:kern w:val="0"/>
                <w:sz w:val="22"/>
                <w:szCs w:val="22"/>
                <w:highlight w:val="none"/>
                <w:lang w:val="en-US" w:eastAsia="en-US" w:bidi="ar-SA"/>
              </w:rPr>
            </w:pPr>
            <w:r>
              <w:rPr>
                <w:rFonts w:ascii="Times New Roman" w:hAnsi="Times New Roman" w:eastAsia="仿宋_GB2312" w:cs="Times New Roman"/>
                <w:b w:val="0"/>
                <w:kern w:val="0"/>
                <w:sz w:val="22"/>
                <w:szCs w:val="22"/>
                <w:highlight w:val="none"/>
                <w:lang w:val="en-US" w:eastAsia="en-US" w:bidi="ar-SA"/>
              </w:rPr>
              <w:t>拟投入人员配置情况</w:t>
            </w:r>
          </w:p>
        </w:tc>
        <w:tc>
          <w:tcPr>
            <w:tcW w:w="768" w:type="dxa"/>
            <w:shd w:val="clear" w:color="auto" w:fill="auto"/>
            <w:noWrap w:val="0"/>
            <w:vAlign w:val="center"/>
          </w:tcPr>
          <w:p w14:paraId="55528788">
            <w:pPr>
              <w:keepNext w:val="0"/>
              <w:keepLines w:val="0"/>
              <w:pageBreakBefore w:val="0"/>
              <w:widowControl w:val="0"/>
              <w:kinsoku/>
              <w:wordWrap/>
              <w:overflowPunct/>
              <w:topLinePunct w:val="0"/>
              <w:autoSpaceDE/>
              <w:autoSpaceDN/>
              <w:bidi w:val="0"/>
              <w:adjustRightInd w:val="0"/>
              <w:snapToGrid/>
              <w:spacing w:before="0" w:after="0" w:line="360" w:lineRule="exact"/>
              <w:ind w:left="0" w:leftChars="0" w:right="0" w:rightChars="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3分</w:t>
            </w:r>
          </w:p>
        </w:tc>
        <w:tc>
          <w:tcPr>
            <w:tcW w:w="5155" w:type="dxa"/>
            <w:shd w:val="clear" w:color="auto" w:fill="auto"/>
            <w:noWrap w:val="0"/>
            <w:vAlign w:val="center"/>
          </w:tcPr>
          <w:p w14:paraId="5A773F2A">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ascii="Times New Roman" w:hAnsi="Times New Roman" w:eastAsia="仿宋_GB2312" w:cs="宋体"/>
                <w:b w:val="0"/>
                <w:bCs/>
                <w:snapToGrid w:val="0"/>
                <w:kern w:val="0"/>
                <w:sz w:val="22"/>
                <w:szCs w:val="22"/>
                <w:highlight w:val="none"/>
                <w:lang w:val="en-US" w:eastAsia="zh-CN" w:bidi="ar-SA"/>
              </w:rPr>
            </w:pPr>
            <w:r>
              <w:rPr>
                <w:rFonts w:ascii="Times New Roman" w:hAnsi="Times New Roman" w:eastAsia="仿宋_GB2312" w:cs="宋体"/>
                <w:b w:val="0"/>
                <w:kern w:val="0"/>
                <w:sz w:val="22"/>
                <w:szCs w:val="22"/>
                <w:highlight w:val="none"/>
                <w:lang w:val="en-US" w:eastAsia="zh-CN" w:bidi="ar-SA"/>
              </w:rPr>
              <w:t>根据响应人所提供拟投入人员的业绩、经验、资质等方面，满足</w:t>
            </w:r>
            <w:r>
              <w:rPr>
                <w:rFonts w:hint="eastAsia" w:ascii="Times New Roman" w:hAnsi="Times New Roman" w:eastAsia="仿宋_GB2312" w:cs="宋体"/>
                <w:b w:val="0"/>
                <w:kern w:val="0"/>
                <w:sz w:val="22"/>
                <w:szCs w:val="22"/>
                <w:highlight w:val="none"/>
                <w:lang w:val="en-US" w:eastAsia="zh-CN" w:bidi="ar-SA"/>
              </w:rPr>
              <w:t>采购</w:t>
            </w:r>
            <w:r>
              <w:rPr>
                <w:rFonts w:ascii="Times New Roman" w:hAnsi="Times New Roman" w:eastAsia="仿宋_GB2312" w:cs="宋体"/>
                <w:b w:val="0"/>
                <w:kern w:val="0"/>
                <w:sz w:val="22"/>
                <w:szCs w:val="22"/>
                <w:highlight w:val="none"/>
                <w:lang w:val="en-US" w:eastAsia="zh-CN" w:bidi="ar-SA"/>
              </w:rPr>
              <w:t>要求，对所有响应人拟投入人员配置的全面性、专业性、合理性、满足性等</w:t>
            </w:r>
            <w:r>
              <w:rPr>
                <w:rFonts w:hint="eastAsia" w:ascii="Times New Roman" w:hAnsi="Times New Roman" w:eastAsia="仿宋_GB2312" w:cs="宋体"/>
                <w:b w:val="0"/>
                <w:kern w:val="0"/>
                <w:sz w:val="22"/>
                <w:szCs w:val="22"/>
                <w:highlight w:val="none"/>
                <w:lang w:val="en-US" w:eastAsia="zh-CN" w:bidi="ar-SA"/>
              </w:rPr>
              <w:t>，</w:t>
            </w:r>
            <w:r>
              <w:rPr>
                <w:rFonts w:hint="eastAsia" w:ascii="Times New Roman" w:hAnsi="Times New Roman" w:eastAsia="仿宋_GB2312" w:cs="宋体"/>
                <w:b w:val="0"/>
                <w:bCs/>
                <w:snapToGrid w:val="0"/>
                <w:kern w:val="0"/>
                <w:sz w:val="22"/>
                <w:szCs w:val="22"/>
                <w:highlight w:val="none"/>
                <w:lang w:val="en-US" w:eastAsia="zh-CN" w:bidi="ar-SA"/>
              </w:rPr>
              <w:t>由评审专家横向比较后进行打分。</w:t>
            </w:r>
          </w:p>
          <w:p w14:paraId="1EA902CB">
            <w:pPr>
              <w:keepNext w:val="0"/>
              <w:keepLines w:val="0"/>
              <w:pageBreakBefore w:val="0"/>
              <w:widowControl w:val="0"/>
              <w:kinsoku/>
              <w:wordWrap/>
              <w:overflowPunct/>
              <w:topLinePunct w:val="0"/>
              <w:autoSpaceDE/>
              <w:autoSpaceDN/>
              <w:bidi w:val="0"/>
              <w:snapToGrid/>
              <w:spacing w:before="0" w:after="0" w:line="360" w:lineRule="exact"/>
              <w:ind w:left="0" w:leftChars="0" w:right="0" w:rightChars="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优：</w:t>
            </w:r>
            <w:r>
              <w:rPr>
                <w:rFonts w:ascii="Times New Roman" w:hAnsi="Times New Roman" w:eastAsia="仿宋_GB2312" w:cs="宋体"/>
                <w:b w:val="0"/>
                <w:kern w:val="0"/>
                <w:sz w:val="22"/>
                <w:szCs w:val="22"/>
                <w:highlight w:val="none"/>
                <w:lang w:val="en-US" w:eastAsia="zh-CN" w:bidi="ar-SA"/>
              </w:rPr>
              <w:t>2</w:t>
            </w:r>
            <w:r>
              <w:rPr>
                <w:rFonts w:hint="eastAsia" w:ascii="Times New Roman" w:hAnsi="Times New Roman" w:eastAsia="仿宋_GB2312" w:cs="宋体"/>
                <w:b w:val="0"/>
                <w:kern w:val="0"/>
                <w:sz w:val="22"/>
                <w:szCs w:val="22"/>
                <w:highlight w:val="none"/>
                <w:lang w:val="en-US" w:eastAsia="zh-CN" w:bidi="ar-SA"/>
              </w:rPr>
              <w:t>&lt;m≤</w:t>
            </w:r>
            <w:r>
              <w:rPr>
                <w:rFonts w:ascii="Times New Roman" w:hAnsi="Times New Roman" w:eastAsia="仿宋_GB2312" w:cs="宋体"/>
                <w:b w:val="0"/>
                <w:kern w:val="0"/>
                <w:sz w:val="22"/>
                <w:szCs w:val="22"/>
                <w:highlight w:val="none"/>
                <w:lang w:val="en-US" w:eastAsia="zh-CN" w:bidi="ar-SA"/>
              </w:rPr>
              <w:t>3</w:t>
            </w:r>
            <w:r>
              <w:rPr>
                <w:rFonts w:hint="eastAsia" w:ascii="Times New Roman" w:hAnsi="Times New Roman" w:eastAsia="仿宋_GB2312" w:cs="宋体"/>
                <w:b w:val="0"/>
                <w:kern w:val="0"/>
                <w:sz w:val="22"/>
                <w:szCs w:val="22"/>
                <w:highlight w:val="none"/>
                <w:lang w:val="en-US" w:eastAsia="zh-CN" w:bidi="ar-SA"/>
              </w:rPr>
              <w:t>分；良：1&lt;m≤</w:t>
            </w:r>
            <w:r>
              <w:rPr>
                <w:rFonts w:ascii="Times New Roman" w:hAnsi="Times New Roman" w:eastAsia="仿宋_GB2312" w:cs="宋体"/>
                <w:b w:val="0"/>
                <w:kern w:val="0"/>
                <w:sz w:val="22"/>
                <w:szCs w:val="22"/>
                <w:highlight w:val="none"/>
                <w:lang w:val="en-US" w:eastAsia="zh-CN" w:bidi="ar-SA"/>
              </w:rPr>
              <w:t>2</w:t>
            </w:r>
            <w:r>
              <w:rPr>
                <w:rFonts w:hint="eastAsia" w:ascii="Times New Roman" w:hAnsi="Times New Roman" w:eastAsia="仿宋_GB2312" w:cs="宋体"/>
                <w:b w:val="0"/>
                <w:kern w:val="0"/>
                <w:sz w:val="22"/>
                <w:szCs w:val="22"/>
                <w:highlight w:val="none"/>
                <w:lang w:val="en-US" w:eastAsia="zh-CN" w:bidi="ar-SA"/>
              </w:rPr>
              <w:t>分；差：0≤m≤1分。</w:t>
            </w:r>
          </w:p>
        </w:tc>
      </w:tr>
      <w:tr w14:paraId="3B49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851" w:type="dxa"/>
            <w:vMerge w:val="continue"/>
            <w:noWrap w:val="0"/>
            <w:vAlign w:val="center"/>
          </w:tcPr>
          <w:p w14:paraId="4BC20887">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1134" w:type="dxa"/>
            <w:vMerge w:val="continue"/>
            <w:noWrap w:val="0"/>
            <w:vAlign w:val="center"/>
          </w:tcPr>
          <w:p w14:paraId="20B36F81">
            <w:pPr>
              <w:keepNext w:val="0"/>
              <w:keepLines w:val="0"/>
              <w:pageBreakBefore w:val="0"/>
              <w:widowControl w:val="0"/>
              <w:kinsoku/>
              <w:wordWrap/>
              <w:overflowPunct/>
              <w:topLinePunct w:val="0"/>
              <w:autoSpaceDE/>
              <w:autoSpaceDN/>
              <w:bidi w:val="0"/>
              <w:adjustRightInd w:val="0"/>
              <w:snapToGrid/>
              <w:spacing w:before="0" w:after="0"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p>
        </w:tc>
        <w:tc>
          <w:tcPr>
            <w:tcW w:w="7707" w:type="dxa"/>
            <w:gridSpan w:val="3"/>
            <w:noWrap w:val="0"/>
            <w:vAlign w:val="center"/>
          </w:tcPr>
          <w:p w14:paraId="49202690">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注：近三年指2023年8月1日起至本项目采购公告发布之日止。</w:t>
            </w:r>
          </w:p>
        </w:tc>
      </w:tr>
      <w:tr w14:paraId="7839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0" w:hRule="atLeast"/>
          <w:jc w:val="center"/>
        </w:trPr>
        <w:tc>
          <w:tcPr>
            <w:tcW w:w="851" w:type="dxa"/>
            <w:noWrap w:val="0"/>
            <w:vAlign w:val="center"/>
          </w:tcPr>
          <w:p w14:paraId="5AF1D29A">
            <w:pPr>
              <w:keepNext w:val="0"/>
              <w:keepLines w:val="0"/>
              <w:pageBreakBefore w:val="0"/>
              <w:widowControl w:val="0"/>
              <w:kinsoku/>
              <w:wordWrap/>
              <w:overflowPunct/>
              <w:topLinePunct w:val="0"/>
              <w:autoSpaceDE/>
              <w:autoSpaceDN/>
              <w:bidi w:val="0"/>
              <w:adjustRightInd w:val="0"/>
              <w:snapToGrid/>
              <w:spacing w:before="156" w:after="156" w:line="360" w:lineRule="exact"/>
              <w:ind w:left="0" w:right="0" w:firstLine="0" w:firstLineChars="0"/>
              <w:jc w:val="center"/>
              <w:textAlignment w:val="baseline"/>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2.3</w:t>
            </w:r>
          </w:p>
        </w:tc>
        <w:tc>
          <w:tcPr>
            <w:tcW w:w="1134" w:type="dxa"/>
            <w:noWrap w:val="0"/>
            <w:vAlign w:val="center"/>
          </w:tcPr>
          <w:p w14:paraId="3C598E35">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响应报价评分标准</w:t>
            </w:r>
          </w:p>
          <w:p w14:paraId="26D7E3A1">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w:t>
            </w:r>
            <w:r>
              <w:rPr>
                <w:rFonts w:ascii="Times New Roman" w:hAnsi="Times New Roman" w:eastAsia="仿宋_GB2312" w:cs="宋体"/>
                <w:b w:val="0"/>
                <w:kern w:val="0"/>
                <w:sz w:val="22"/>
                <w:szCs w:val="22"/>
                <w:highlight w:val="none"/>
                <w:lang w:val="en-US" w:eastAsia="zh-CN" w:bidi="ar-SA"/>
              </w:rPr>
              <w:t>50</w:t>
            </w:r>
            <w:r>
              <w:rPr>
                <w:rFonts w:hint="eastAsia" w:ascii="Times New Roman" w:hAnsi="Times New Roman" w:eastAsia="仿宋_GB2312" w:cs="宋体"/>
                <w:b w:val="0"/>
                <w:kern w:val="0"/>
                <w:sz w:val="22"/>
                <w:szCs w:val="22"/>
                <w:highlight w:val="none"/>
                <w:lang w:val="en-US" w:eastAsia="zh-CN" w:bidi="ar-SA"/>
              </w:rPr>
              <w:t>分）</w:t>
            </w:r>
          </w:p>
        </w:tc>
        <w:tc>
          <w:tcPr>
            <w:tcW w:w="1784" w:type="dxa"/>
            <w:noWrap w:val="0"/>
            <w:vAlign w:val="center"/>
          </w:tcPr>
          <w:p w14:paraId="6BDCDCC0">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center"/>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响应报价</w:t>
            </w:r>
          </w:p>
        </w:tc>
        <w:tc>
          <w:tcPr>
            <w:tcW w:w="768" w:type="dxa"/>
            <w:noWrap w:val="0"/>
            <w:vAlign w:val="center"/>
          </w:tcPr>
          <w:p w14:paraId="2714E260">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kern w:val="0"/>
                <w:sz w:val="22"/>
                <w:szCs w:val="22"/>
                <w:highlight w:val="none"/>
                <w:lang w:val="en-US" w:eastAsia="zh-CN" w:bidi="ar-SA"/>
              </w:rPr>
            </w:pPr>
            <w:r>
              <w:rPr>
                <w:rFonts w:ascii="Times New Roman" w:hAnsi="Times New Roman" w:eastAsia="仿宋_GB2312" w:cs="宋体"/>
                <w:b w:val="0"/>
                <w:kern w:val="0"/>
                <w:sz w:val="22"/>
                <w:szCs w:val="22"/>
                <w:highlight w:val="none"/>
                <w:lang w:val="en-US" w:eastAsia="zh-CN" w:bidi="ar-SA"/>
              </w:rPr>
              <w:t>50</w:t>
            </w:r>
            <w:r>
              <w:rPr>
                <w:rFonts w:hint="eastAsia" w:ascii="Times New Roman" w:hAnsi="Times New Roman" w:eastAsia="仿宋_GB2312" w:cs="宋体"/>
                <w:b w:val="0"/>
                <w:kern w:val="0"/>
                <w:sz w:val="22"/>
                <w:szCs w:val="22"/>
                <w:highlight w:val="none"/>
                <w:lang w:val="en-US" w:eastAsia="zh-CN" w:bidi="ar-SA"/>
              </w:rPr>
              <w:t>分</w:t>
            </w:r>
          </w:p>
        </w:tc>
        <w:tc>
          <w:tcPr>
            <w:tcW w:w="5155" w:type="dxa"/>
            <w:noWrap w:val="0"/>
            <w:vAlign w:val="center"/>
          </w:tcPr>
          <w:p w14:paraId="5BB1BD62">
            <w:pPr>
              <w:keepNext w:val="0"/>
              <w:keepLines w:val="0"/>
              <w:pageBreakBefore w:val="0"/>
              <w:widowControl w:val="0"/>
              <w:kinsoku/>
              <w:wordWrap/>
              <w:overflowPunct/>
              <w:topLinePunct w:val="0"/>
              <w:autoSpaceDE/>
              <w:autoSpaceDN/>
              <w:bidi w:val="0"/>
              <w:snapToGrid/>
              <w:spacing w:before="0" w:after="0" w:line="360" w:lineRule="exact"/>
              <w:ind w:left="0" w:right="-108" w:rightChars="-49" w:firstLine="0" w:firstLineChars="0"/>
              <w:jc w:val="left"/>
              <w:rPr>
                <w:rFonts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1）当-5%≤偏差率δ≤0%时，价格得分为满分</w:t>
            </w:r>
            <w:r>
              <w:rPr>
                <w:rFonts w:ascii="Times New Roman" w:hAnsi="Times New Roman" w:eastAsia="仿宋_GB2312" w:cs="宋体"/>
                <w:b w:val="0"/>
                <w:kern w:val="0"/>
                <w:sz w:val="22"/>
                <w:szCs w:val="22"/>
                <w:highlight w:val="none"/>
                <w:lang w:val="en-US" w:eastAsia="zh-CN" w:bidi="ar-SA"/>
              </w:rPr>
              <w:t>50</w:t>
            </w:r>
            <w:r>
              <w:rPr>
                <w:rFonts w:hint="eastAsia" w:ascii="Times New Roman" w:hAnsi="Times New Roman" w:eastAsia="仿宋_GB2312" w:cs="宋体"/>
                <w:b w:val="0"/>
                <w:kern w:val="0"/>
                <w:sz w:val="22"/>
                <w:szCs w:val="22"/>
                <w:highlight w:val="none"/>
                <w:lang w:val="en-US" w:eastAsia="zh-CN" w:bidi="ar-SA"/>
              </w:rPr>
              <w:t>分；</w:t>
            </w:r>
          </w:p>
          <w:p w14:paraId="22D80158">
            <w:pPr>
              <w:keepNext w:val="0"/>
              <w:keepLines w:val="0"/>
              <w:pageBreakBefore w:val="0"/>
              <w:widowControl w:val="0"/>
              <w:kinsoku/>
              <w:wordWrap/>
              <w:overflowPunct/>
              <w:topLinePunct w:val="0"/>
              <w:autoSpaceDE/>
              <w:autoSpaceDN/>
              <w:bidi w:val="0"/>
              <w:snapToGrid/>
              <w:spacing w:before="0" w:after="0" w:line="360" w:lineRule="exact"/>
              <w:ind w:left="0" w:right="-108" w:rightChars="-49"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2）当偏差率δ&gt;0%时，按照下述公式打分：</w:t>
            </w:r>
          </w:p>
          <w:p w14:paraId="1A281E23">
            <w:pPr>
              <w:keepNext w:val="0"/>
              <w:keepLines w:val="0"/>
              <w:pageBreakBefore w:val="0"/>
              <w:widowControl w:val="0"/>
              <w:kinsoku/>
              <w:wordWrap/>
              <w:overflowPunct/>
              <w:topLinePunct w:val="0"/>
              <w:autoSpaceDE/>
              <w:autoSpaceDN/>
              <w:bidi w:val="0"/>
              <w:snapToGrid/>
              <w:spacing w:before="0" w:after="0" w:line="360" w:lineRule="exact"/>
              <w:ind w:left="0" w:right="-108" w:rightChars="-49"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m＝</w:t>
            </w:r>
            <w:r>
              <w:rPr>
                <w:rFonts w:ascii="Times New Roman" w:hAnsi="Times New Roman" w:eastAsia="仿宋_GB2312" w:cs="宋体"/>
                <w:b w:val="0"/>
                <w:kern w:val="0"/>
                <w:sz w:val="22"/>
                <w:szCs w:val="22"/>
                <w:highlight w:val="none"/>
                <w:lang w:val="en-US" w:eastAsia="zh-CN" w:bidi="ar-SA"/>
              </w:rPr>
              <w:t>50</w:t>
            </w:r>
            <w:r>
              <w:rPr>
                <w:rFonts w:hint="eastAsia" w:ascii="Times New Roman" w:hAnsi="Times New Roman" w:eastAsia="仿宋_GB2312" w:cs="宋体"/>
                <w:b w:val="0"/>
                <w:kern w:val="0"/>
                <w:sz w:val="22"/>
                <w:szCs w:val="22"/>
                <w:highlight w:val="none"/>
                <w:lang w:val="en-US" w:eastAsia="zh-CN" w:bidi="ar-SA"/>
              </w:rPr>
              <w:t>-</w:t>
            </w:r>
            <w:r>
              <w:rPr>
                <w:rFonts w:ascii="Times New Roman" w:hAnsi="Times New Roman" w:eastAsia="仿宋_GB2312" w:cs="宋体"/>
                <w:b w:val="0"/>
                <w:kern w:val="0"/>
                <w:sz w:val="22"/>
                <w:szCs w:val="22"/>
                <w:highlight w:val="none"/>
                <w:lang w:val="en-US" w:eastAsia="zh-CN" w:bidi="ar-SA"/>
              </w:rPr>
              <w:t>1</w:t>
            </w:r>
            <w:r>
              <w:rPr>
                <w:rFonts w:hint="eastAsia" w:ascii="Times New Roman" w:hAnsi="Times New Roman" w:eastAsia="仿宋_GB2312" w:cs="宋体"/>
                <w:b w:val="0"/>
                <w:kern w:val="0"/>
                <w:sz w:val="22"/>
                <w:szCs w:val="22"/>
                <w:highlight w:val="none"/>
                <w:lang w:val="en-US" w:eastAsia="zh-CN" w:bidi="ar-SA"/>
              </w:rPr>
              <w:t>×100×δ，此项最低得分为0分；</w:t>
            </w:r>
          </w:p>
          <w:p w14:paraId="4C064520">
            <w:pPr>
              <w:keepNext w:val="0"/>
              <w:keepLines w:val="0"/>
              <w:pageBreakBefore w:val="0"/>
              <w:widowControl w:val="0"/>
              <w:kinsoku/>
              <w:wordWrap/>
              <w:overflowPunct/>
              <w:topLinePunct w:val="0"/>
              <w:autoSpaceDE/>
              <w:autoSpaceDN/>
              <w:bidi w:val="0"/>
              <w:snapToGrid/>
              <w:spacing w:before="0" w:after="0" w:line="360" w:lineRule="exact"/>
              <w:ind w:left="0" w:right="-108" w:rightChars="-49"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3）当偏差率δ&lt;-5%时，按照下述公式打分：</w:t>
            </w:r>
          </w:p>
          <w:p w14:paraId="2BAE0A6E">
            <w:pPr>
              <w:keepNext w:val="0"/>
              <w:keepLines w:val="0"/>
              <w:pageBreakBefore w:val="0"/>
              <w:widowControl w:val="0"/>
              <w:kinsoku/>
              <w:wordWrap/>
              <w:overflowPunct/>
              <w:topLinePunct w:val="0"/>
              <w:autoSpaceDE/>
              <w:autoSpaceDN/>
              <w:bidi w:val="0"/>
              <w:snapToGrid/>
              <w:spacing w:before="0" w:after="0" w:line="360" w:lineRule="exact"/>
              <w:ind w:left="0" w:right="-108" w:rightChars="-49"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m＝</w:t>
            </w:r>
            <w:r>
              <w:rPr>
                <w:rFonts w:ascii="Times New Roman" w:hAnsi="Times New Roman" w:eastAsia="仿宋_GB2312" w:cs="宋体"/>
                <w:b w:val="0"/>
                <w:kern w:val="0"/>
                <w:sz w:val="22"/>
                <w:szCs w:val="22"/>
                <w:highlight w:val="none"/>
                <w:lang w:val="en-US" w:eastAsia="zh-CN" w:bidi="ar-SA"/>
              </w:rPr>
              <w:t>50</w:t>
            </w:r>
            <w:r>
              <w:rPr>
                <w:rFonts w:hint="eastAsia" w:ascii="Times New Roman" w:hAnsi="Times New Roman" w:eastAsia="仿宋_GB2312" w:cs="宋体"/>
                <w:b w:val="0"/>
                <w:kern w:val="0"/>
                <w:sz w:val="22"/>
                <w:szCs w:val="22"/>
                <w:highlight w:val="none"/>
                <w:lang w:val="en-US" w:eastAsia="zh-CN" w:bidi="ar-SA"/>
              </w:rPr>
              <w:t>+</w:t>
            </w:r>
            <w:r>
              <w:rPr>
                <w:rFonts w:ascii="Times New Roman" w:hAnsi="Times New Roman" w:eastAsia="仿宋_GB2312" w:cs="宋体"/>
                <w:b w:val="0"/>
                <w:kern w:val="0"/>
                <w:sz w:val="22"/>
                <w:szCs w:val="22"/>
                <w:highlight w:val="none"/>
                <w:lang w:val="en-US" w:eastAsia="zh-CN" w:bidi="ar-SA"/>
              </w:rPr>
              <w:t>0.5</w:t>
            </w:r>
            <w:r>
              <w:rPr>
                <w:rFonts w:hint="eastAsia" w:ascii="Times New Roman" w:hAnsi="Times New Roman" w:eastAsia="仿宋_GB2312" w:cs="宋体"/>
                <w:b w:val="0"/>
                <w:kern w:val="0"/>
                <w:sz w:val="22"/>
                <w:szCs w:val="22"/>
                <w:highlight w:val="none"/>
                <w:lang w:val="en-US" w:eastAsia="zh-CN" w:bidi="ar-SA"/>
              </w:rPr>
              <w:t>×100×（5%+δ），此项最低得分为0分。</w:t>
            </w:r>
          </w:p>
        </w:tc>
      </w:tr>
      <w:tr w14:paraId="39D2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2" w:hRule="atLeast"/>
          <w:jc w:val="center"/>
        </w:trPr>
        <w:tc>
          <w:tcPr>
            <w:tcW w:w="9692" w:type="dxa"/>
            <w:gridSpan w:val="5"/>
            <w:noWrap w:val="0"/>
            <w:vAlign w:val="center"/>
          </w:tcPr>
          <w:p w14:paraId="7209C8EC">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1.各档次的标准设定如下：</w:t>
            </w:r>
          </w:p>
          <w:p w14:paraId="427A85BC">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优：方案科学、合理，考虑周全，针对性强，完全能够满足采购要求。</w:t>
            </w:r>
          </w:p>
          <w:p w14:paraId="4722F1AC">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良：方案基本科学、合理，考虑比较周全，针对性较强，基本满足采购要求，但有个别细节需要进一步完善或提高。</w:t>
            </w:r>
          </w:p>
          <w:p w14:paraId="6F85E52C">
            <w:pPr>
              <w:keepNext w:val="0"/>
              <w:keepLines w:val="0"/>
              <w:pageBreakBefore w:val="0"/>
              <w:widowControl w:val="0"/>
              <w:kinsoku/>
              <w:wordWrap/>
              <w:overflowPunct/>
              <w:topLinePunct w:val="0"/>
              <w:autoSpaceDE/>
              <w:autoSpaceDN/>
              <w:bidi w:val="0"/>
              <w:snapToGrid/>
              <w:spacing w:before="0" w:after="0" w:line="360" w:lineRule="exact"/>
              <w:ind w:left="0" w:right="0"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差：方案在科学性、合理性方面一般，考虑不够周全，针对性不强，虽然能够基本满足采购要求，但有很多方面需要进一步完善甚至重新考虑。</w:t>
            </w:r>
          </w:p>
          <w:p w14:paraId="6A7EB49F">
            <w:pPr>
              <w:keepNext w:val="0"/>
              <w:keepLines w:val="0"/>
              <w:pageBreakBefore w:val="0"/>
              <w:widowControl w:val="0"/>
              <w:kinsoku/>
              <w:wordWrap/>
              <w:overflowPunct/>
              <w:topLinePunct w:val="0"/>
              <w:autoSpaceDE/>
              <w:autoSpaceDN/>
              <w:bidi w:val="0"/>
              <w:snapToGrid/>
              <w:spacing w:before="0" w:after="0" w:line="360" w:lineRule="exact"/>
              <w:ind w:left="0" w:right="-108" w:rightChars="-49" w:firstLine="0" w:firstLineChars="0"/>
              <w:jc w:val="left"/>
              <w:rPr>
                <w:rFonts w:hint="eastAsia" w:ascii="Times New Roman" w:hAnsi="Times New Roman" w:eastAsia="仿宋_GB2312" w:cs="宋体"/>
                <w:b w:val="0"/>
                <w:kern w:val="0"/>
                <w:sz w:val="22"/>
                <w:szCs w:val="22"/>
                <w:highlight w:val="none"/>
                <w:lang w:val="en-US" w:eastAsia="zh-CN" w:bidi="ar-SA"/>
              </w:rPr>
            </w:pPr>
            <w:r>
              <w:rPr>
                <w:rFonts w:hint="eastAsia" w:ascii="Times New Roman" w:hAnsi="Times New Roman" w:eastAsia="仿宋_GB2312" w:cs="宋体"/>
                <w:b w:val="0"/>
                <w:kern w:val="0"/>
                <w:sz w:val="22"/>
                <w:szCs w:val="22"/>
                <w:highlight w:val="none"/>
                <w:lang w:val="en-US" w:eastAsia="zh-CN" w:bidi="ar-SA"/>
              </w:rPr>
              <w:t>2.以上各分项如有缺漏项，相应分项得0分。</w:t>
            </w:r>
          </w:p>
        </w:tc>
      </w:tr>
    </w:tbl>
    <w:p w14:paraId="4CABD163">
      <w:pPr>
        <w:autoSpaceDE/>
        <w:autoSpaceDN/>
        <w:bidi w:val="0"/>
        <w:spacing w:before="0" w:after="0" w:line="560" w:lineRule="exact"/>
        <w:ind w:left="0" w:right="0" w:firstLine="640" w:firstLineChars="200"/>
        <w:jc w:val="both"/>
        <w:rPr>
          <w:rFonts w:ascii="Times New Roman" w:hAnsi="Times New Roman" w:eastAsia="仿宋_GB2312" w:cs="Times New Roman"/>
          <w:kern w:val="2"/>
          <w:sz w:val="32"/>
          <w:szCs w:val="24"/>
          <w:highlight w:val="none"/>
          <w:lang w:val="en-US" w:bidi="ar-SA"/>
        </w:rPr>
      </w:pPr>
    </w:p>
    <w:p w14:paraId="72932C2C">
      <w:pPr>
        <w:pStyle w:val="14"/>
        <w:wordWrap w:val="0"/>
        <w:spacing w:line="560" w:lineRule="exact"/>
        <w:jc w:val="right"/>
        <w:rPr>
          <w:rFonts w:hint="default" w:ascii="Times New Roman" w:cs="仿宋_GB2312"/>
          <w:color w:val="auto"/>
          <w:sz w:val="32"/>
          <w:szCs w:val="32"/>
          <w:highlight w:val="none"/>
          <w:lang w:val="en-US" w:eastAsia="zh-CN" w:bidi="zh-CN"/>
        </w:rPr>
      </w:pPr>
    </w:p>
    <w:sectPr>
      <w:headerReference r:id="rId5" w:type="default"/>
      <w:footerReference r:id="rId6" w:type="default"/>
      <w:pgSz w:w="11906" w:h="16838"/>
      <w:pgMar w:top="2098" w:right="1474" w:bottom="1984" w:left="1587"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CEDBC">
    <w:pPr>
      <w:pStyle w:val="4"/>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84EA2">
    <w:pPr>
      <w:pStyle w:val="4"/>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3YjJiZTIyMTk0N2RmNmMyNzdlMTY0MTRiMTJmZmIifQ=="/>
  </w:docVars>
  <w:rsids>
    <w:rsidRoot w:val="00000000"/>
    <w:rsid w:val="00A10993"/>
    <w:rsid w:val="02637D1E"/>
    <w:rsid w:val="03695945"/>
    <w:rsid w:val="04402271"/>
    <w:rsid w:val="04855599"/>
    <w:rsid w:val="04AC0A1D"/>
    <w:rsid w:val="08463CE4"/>
    <w:rsid w:val="085571EE"/>
    <w:rsid w:val="08E16062"/>
    <w:rsid w:val="0A0A75A9"/>
    <w:rsid w:val="0B0F78B5"/>
    <w:rsid w:val="0BF71BD0"/>
    <w:rsid w:val="0C006EB6"/>
    <w:rsid w:val="0CC7457D"/>
    <w:rsid w:val="0D9553DC"/>
    <w:rsid w:val="0DEA4097"/>
    <w:rsid w:val="0E685624"/>
    <w:rsid w:val="0F767DEB"/>
    <w:rsid w:val="0FD36DBD"/>
    <w:rsid w:val="11F53D43"/>
    <w:rsid w:val="12467268"/>
    <w:rsid w:val="124D097B"/>
    <w:rsid w:val="13207E3D"/>
    <w:rsid w:val="152516EF"/>
    <w:rsid w:val="168E1C87"/>
    <w:rsid w:val="186333C7"/>
    <w:rsid w:val="187F409E"/>
    <w:rsid w:val="19297320"/>
    <w:rsid w:val="1BE75582"/>
    <w:rsid w:val="1BE87456"/>
    <w:rsid w:val="209427F8"/>
    <w:rsid w:val="2156609B"/>
    <w:rsid w:val="238910E7"/>
    <w:rsid w:val="246979BF"/>
    <w:rsid w:val="24F72D4A"/>
    <w:rsid w:val="26663961"/>
    <w:rsid w:val="27DA0778"/>
    <w:rsid w:val="280F3966"/>
    <w:rsid w:val="2A0468BA"/>
    <w:rsid w:val="2C1A4158"/>
    <w:rsid w:val="2CAD36DB"/>
    <w:rsid w:val="2D5409B8"/>
    <w:rsid w:val="2D677EAC"/>
    <w:rsid w:val="2DA532B1"/>
    <w:rsid w:val="2E334E3E"/>
    <w:rsid w:val="306149C2"/>
    <w:rsid w:val="310959E3"/>
    <w:rsid w:val="319B6438"/>
    <w:rsid w:val="33EA3E24"/>
    <w:rsid w:val="34613EE0"/>
    <w:rsid w:val="34C151EF"/>
    <w:rsid w:val="354C2EF0"/>
    <w:rsid w:val="393B4228"/>
    <w:rsid w:val="3AB1353D"/>
    <w:rsid w:val="3CDE0473"/>
    <w:rsid w:val="3D0346D0"/>
    <w:rsid w:val="3DA3007C"/>
    <w:rsid w:val="40181D19"/>
    <w:rsid w:val="402661E4"/>
    <w:rsid w:val="41AB263D"/>
    <w:rsid w:val="41AF2209"/>
    <w:rsid w:val="41C01307"/>
    <w:rsid w:val="41D43A1D"/>
    <w:rsid w:val="42380450"/>
    <w:rsid w:val="433E3844"/>
    <w:rsid w:val="439F332B"/>
    <w:rsid w:val="43B600AD"/>
    <w:rsid w:val="453273D9"/>
    <w:rsid w:val="469E6CC8"/>
    <w:rsid w:val="48D118F9"/>
    <w:rsid w:val="48D36B18"/>
    <w:rsid w:val="48D766C0"/>
    <w:rsid w:val="49A54BA8"/>
    <w:rsid w:val="4B2D336A"/>
    <w:rsid w:val="4BD42B0B"/>
    <w:rsid w:val="4BE21023"/>
    <w:rsid w:val="4BEC7B31"/>
    <w:rsid w:val="4C800A2A"/>
    <w:rsid w:val="4CD07887"/>
    <w:rsid w:val="4D822B28"/>
    <w:rsid w:val="4E0A0EF3"/>
    <w:rsid w:val="4E557C94"/>
    <w:rsid w:val="4EB76307"/>
    <w:rsid w:val="4F727617"/>
    <w:rsid w:val="4F7757C6"/>
    <w:rsid w:val="50C11611"/>
    <w:rsid w:val="52572207"/>
    <w:rsid w:val="536C1D18"/>
    <w:rsid w:val="54F016FD"/>
    <w:rsid w:val="56F16703"/>
    <w:rsid w:val="570D735E"/>
    <w:rsid w:val="58AF226A"/>
    <w:rsid w:val="59BB2801"/>
    <w:rsid w:val="5A0C1B4F"/>
    <w:rsid w:val="5BE53C3D"/>
    <w:rsid w:val="5DFF4F6E"/>
    <w:rsid w:val="5E652175"/>
    <w:rsid w:val="5E785A05"/>
    <w:rsid w:val="60DA0BF8"/>
    <w:rsid w:val="63C16625"/>
    <w:rsid w:val="67C845F3"/>
    <w:rsid w:val="687955D6"/>
    <w:rsid w:val="69884D83"/>
    <w:rsid w:val="6C317566"/>
    <w:rsid w:val="6C5904EC"/>
    <w:rsid w:val="6C651B6A"/>
    <w:rsid w:val="6CB9287D"/>
    <w:rsid w:val="6DBD085D"/>
    <w:rsid w:val="6DEB2654"/>
    <w:rsid w:val="6E1D22D5"/>
    <w:rsid w:val="6F0532E4"/>
    <w:rsid w:val="6F8F2B24"/>
    <w:rsid w:val="70C82BD8"/>
    <w:rsid w:val="713D4A9C"/>
    <w:rsid w:val="729D240E"/>
    <w:rsid w:val="73335F46"/>
    <w:rsid w:val="744523A5"/>
    <w:rsid w:val="74DF2DB6"/>
    <w:rsid w:val="76051E1C"/>
    <w:rsid w:val="76E44B45"/>
    <w:rsid w:val="76E5450F"/>
    <w:rsid w:val="78675DB2"/>
    <w:rsid w:val="78B256A7"/>
    <w:rsid w:val="78FB1F24"/>
    <w:rsid w:val="79765196"/>
    <w:rsid w:val="7A7D2C06"/>
    <w:rsid w:val="7AC4309D"/>
    <w:rsid w:val="7B5E4C0F"/>
    <w:rsid w:val="7D127CA3"/>
    <w:rsid w:val="7EC30AC6"/>
    <w:rsid w:val="7F736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3" w:lineRule="auto"/>
      <w:outlineLvl w:val="1"/>
    </w:pPr>
    <w:rPr>
      <w:rFonts w:ascii="Cambria" w:hAnsi="Cambria"/>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99"/>
    <w:pPr>
      <w:spacing w:before="120"/>
    </w:pPr>
    <w:rPr>
      <w:rFonts w:ascii="Cambria" w:hAnsi="Cambria"/>
      <w:sz w:val="24"/>
    </w:rPr>
  </w:style>
  <w:style w:type="paragraph" w:styleId="4">
    <w:name w:val="Body Text"/>
    <w:basedOn w:val="1"/>
    <w:qFormat/>
    <w:uiPriority w:val="1"/>
    <w:rPr>
      <w:rFonts w:ascii="宋体" w:hAnsi="宋体" w:eastAsia="宋体" w:cs="宋体"/>
      <w:sz w:val="21"/>
      <w:szCs w:val="21"/>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2"/>
    <w:basedOn w:val="1"/>
    <w:qFormat/>
    <w:uiPriority w:val="0"/>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styleId="12">
    <w:name w:val="List Paragraph"/>
    <w:basedOn w:val="1"/>
    <w:qFormat/>
    <w:uiPriority w:val="1"/>
    <w:pPr>
      <w:spacing w:before="139"/>
      <w:ind w:left="221" w:hanging="735"/>
    </w:pPr>
    <w:rPr>
      <w:rFonts w:ascii="宋体" w:hAnsi="宋体" w:eastAsia="宋体" w:cs="宋体"/>
      <w:lang w:val="zh-CN" w:eastAsia="zh-CN" w:bidi="zh-CN"/>
    </w:rPr>
  </w:style>
  <w:style w:type="paragraph" w:customStyle="1" w:styleId="13">
    <w:name w:val="Body text|1"/>
    <w:basedOn w:val="1"/>
    <w:qFormat/>
    <w:uiPriority w:val="0"/>
    <w:pPr>
      <w:widowControl w:val="0"/>
      <w:shd w:val="clear" w:color="auto" w:fill="auto"/>
      <w:spacing w:line="434" w:lineRule="auto"/>
      <w:ind w:firstLine="400"/>
    </w:pPr>
    <w:rPr>
      <w:rFonts w:ascii="宋体" w:hAnsi="宋体" w:eastAsia="宋体" w:cs="宋体"/>
      <w:sz w:val="26"/>
      <w:szCs w:val="26"/>
      <w:u w:val="none"/>
      <w:shd w:val="clear" w:color="auto" w:fill="auto"/>
      <w:lang w:val="zh-TW" w:eastAsia="zh-TW" w:bidi="zh-TW"/>
    </w:rPr>
  </w:style>
  <w:style w:type="paragraph" w:customStyle="1" w:styleId="14">
    <w:name w:val="Default"/>
    <w:qFormat/>
    <w:uiPriority w:val="99"/>
    <w:pPr>
      <w:widowControl w:val="0"/>
      <w:autoSpaceDE w:val="0"/>
      <w:autoSpaceDN w:val="0"/>
      <w:adjustRightInd w:val="0"/>
    </w:pPr>
    <w:rPr>
      <w:rFonts w:ascii="仿宋_GB2312" w:hAnsi="Times New Roman"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73a18c02-11f2-48c0-a05a-027a434e6f68</errorID>
      <errorWord>口</errorWord>
      <group>L1_Word</group>
      <groupName>字词问题</groupName>
      <ability>L2_Typo</ability>
      <abilityName>字词错误</abilityName>
      <candidateList>
        <item>□</item>
      </candidateList>
      <explain/>
      <paraID>1B39BB0C</paraID>
      <start>0</start>
      <end>1</end>
      <status>unmodified</status>
      <modifiedWord/>
      <trackRevisions>false</trackRevisions>
    </reviewItem>
    <reviewItem>
      <errorID>4668a998-1965-4424-88c2-3ae56e66ebc8</errorID>
      <errorWord>口</errorWord>
      <group>L1_Word</group>
      <groupName>字词问题</groupName>
      <ability>L2_Typo</ability>
      <abilityName>字词错误</abilityName>
      <candidateList>
        <item>□</item>
      </candidateList>
      <explain/>
      <paraID>1B39BB0C</paraID>
      <start>8</start>
      <end>9</end>
      <status>unmodified</status>
      <modifiedWord/>
      <trackRevisions>false</trackRevisions>
    </reviewItem>
    <reviewItem>
      <errorID>ef47be88-2083-4818-9e62-c2ddc25f491a</errorID>
      <errorWord>口</errorWord>
      <group>L1_Word</group>
      <groupName>字词问题</groupName>
      <ability>L2_Typo</ability>
      <abilityName>字词错误</abilityName>
      <candidateList>
        <item>□</item>
      </candidateList>
      <explain/>
      <paraID>1B39BB0C</paraID>
      <start>26</start>
      <end>27</end>
      <status>unmodified</status>
      <modifiedWord/>
      <trackRevisions>false</trackRevisions>
    </reviewItem>
    <reviewItem>
      <errorID>a878fb46-ae66-4f9b-8146-d9cd840ac3ae</errorID>
      <errorWord>其它</errorWord>
      <group>L1_Word</group>
      <groupName>字词问题</groupName>
      <ability>L2_Alias</ability>
      <abilityName>也作/曾用词</abilityName>
      <candidateList>
        <item>其他</item>
      </candidateList>
      <explain>词汇[其它]为不规范表述或旧称，其规范书面表述为[其他]。</explain>
      <paraID>1B39BB0C</paraID>
      <start>27</start>
      <end>29</end>
      <status>unmodified</status>
      <modifiedWord/>
      <trackRevisions>false</trackRevisions>
    </reviewItem>
    <reviewItem>
      <errorID>6e848e98-c97b-448a-afee-db8447b8a247</errorID>
      <errorWord> </errorWord>
      <group>L1_Word</group>
      <groupName>字词问题</groupName>
      <ability>L2_Typo</ability>
      <abilityName>字词错误</abilityName>
      <candidateList>
        <item>□</item>
      </candidateList>
      <explain/>
      <paraID>4E0021F1</paraID>
      <start>0</start>
      <end>1</end>
      <status>unmodified</status>
      <modifiedWord/>
      <trackRevisions>false</trackRevisions>
    </reviewItem>
    <reviewItem>
      <errorID>edd3dea8-a1d1-4260-bfa9-50fee259daf3</errorID>
      <errorWord>竞价</errorWord>
      <group>L1_Word</group>
      <groupName>字词问题</groupName>
      <ability>L2_Typo</ability>
      <abilityName>字词错误</abilityName>
      <candidateList>
        <item>□竞价</item>
      </candidateList>
      <explain/>
      <paraID>4E0021F1</paraID>
      <start>8</start>
      <end>10</end>
      <status>unmodified</status>
      <modifiedWord/>
      <trackRevisions>false</trackRevisions>
    </reviewItem>
    <reviewItem>
      <errorID>426f3a50-7db7-4467-aacd-91cfe3b487c0</errorID>
      <errorWord>谈判</errorWord>
      <group>L1_Word</group>
      <groupName>字词问题</groupName>
      <ability>L2_Typo</ability>
      <abilityName>字词错误</abilityName>
      <candidateList>
        <item>□谈判</item>
      </candidateList>
      <explain/>
      <paraID>4E0021F1</paraID>
      <start>15</start>
      <end>17</end>
      <status>unmodified</status>
      <modifiedWord/>
      <trackRevisions>false</trackRevisions>
    </reviewItem>
    <reviewItem>
      <errorID>45144231-814b-4f30-9580-968d39f8effe</errorID>
      <errorWord>直接</errorWord>
      <group>L1_Word</group>
      <groupName>字词问题</groupName>
      <ability>L2_Typo</ability>
      <abilityName>字词错误</abilityName>
      <candidateList>
        <item>□直接</item>
      </candidateList>
      <explain/>
      <paraID>4E0021F1</paraID>
      <start>22</start>
      <end>24</end>
      <status>unmodified</status>
      <modifiedWord/>
      <trackRevisions>false</trackRevisions>
    </reviewItem>
    <reviewItem>
      <errorID>b5d73a4c-8bac-4c48-ad4e-b6489019754f</errorID>
      <errorWord>框架</errorWord>
      <group>L1_Word</group>
      <groupName>字词问题</groupName>
      <ability>L2_Typo</ability>
      <abilityName>字词错误</abilityName>
      <candidateList>
        <item>□框架</item>
      </candidateList>
      <explain/>
      <paraID>4E0021F1</paraID>
      <start>29</start>
      <end>31</end>
      <status>unmodified</status>
      <modifiedWord/>
      <trackRevisions>false</trackRevisions>
    </reviewItem>
    <reviewItem>
      <errorID>27508a2b-04f7-4d2d-8900-88422179fed5</errorID>
      <errorWord> </errorWord>
      <group>L1_Word</group>
      <groupName>字词问题</groupName>
      <ability>L2_Typo</ability>
      <abilityName>字词错误</abilityName>
      <candidateList>
        <item>□</item>
      </candidateList>
      <explain/>
      <paraID>47591387</paraID>
      <start>0</start>
      <end>1</end>
      <status>unmodified</status>
      <modifiedWord/>
      <trackRevisions>false</trackRevisions>
    </reviewItem>
    <reviewItem>
      <errorID>14b66b7d-053e-4282-925c-d92f8e2d22ac</errorID>
      <errorWord>固定</errorWord>
      <group>L1_Word</group>
      <groupName>字词问题</groupName>
      <ability>L2_Typo</ability>
      <abilityName>字词错误</abilityName>
      <candidateList>
        <item>□固定</item>
      </candidateList>
      <explain/>
      <paraID>47591387</paraID>
      <start>9</start>
      <end>11</end>
      <status>unmodified</status>
      <modifiedWord/>
      <trackRevisions>false</trackRevisions>
    </reviewItem>
    <reviewItem>
      <errorID>8207dc27-238e-4324-b52a-2d526e8bb2af</errorID>
      <errorWord>费率</errorWord>
      <group>L1_Word</group>
      <groupName>字词问题</groupName>
      <ability>L2_Typo</ability>
      <abilityName>字词错误</abilityName>
      <candidateList>
        <item>□费率</item>
      </candidateList>
      <explain/>
      <paraID>47591387</paraID>
      <start>17</start>
      <end>19</end>
      <status>unmodified</status>
      <modifiedWord/>
      <trackRevisions>false</trackRevisions>
    </reviewItem>
    <reviewItem>
      <errorID>dfc81917-f231-47a4-b9bc-83815823fa95</errorID>
      <errorWord> </errorWord>
      <group>L1_Word</group>
      <groupName>字词问题</groupName>
      <ability>L2_Typo</ability>
      <abilityName>字词错误</abilityName>
      <candidateList>
        <item>□</item>
      </candidateList>
      <explain/>
      <paraID>15BFFD91</paraID>
      <start>0</start>
      <end>1</end>
      <status>unmodified</status>
      <modifiedWord/>
      <trackRevisions>false</trackRevisions>
    </reviewItem>
    <reviewItem>
      <errorID>fb9a7f56-7535-48fb-9373-a9a6d62964a4</errorID>
      <errorWord>其它</errorWord>
      <group>L1_Word</group>
      <groupName>字词问题</groupName>
      <ability>L2_Typo</ability>
      <abilityName>字词错误</abilityName>
      <candidateList>
        <item>□其它</item>
      </candidateList>
      <explain/>
      <paraID>15BFFD91</paraID>
      <start>18</start>
      <end>20</end>
      <status>unmodified</status>
      <modifiedWord/>
      <trackRevisions>false</trackRevisions>
    </reviewItem>
    <reviewItem>
      <errorID>9bde3bc7-bc1d-4bcf-bbc1-ef7395ca31ff</errorID>
      <errorWord>应</errorWord>
      <group>L1_Word</group>
      <groupName>字词问题</groupName>
      <ability>L2_Typo</ability>
      <abilityName>字词错误</abilityName>
      <candidateList>
        <item>因</item>
      </candidateList>
      <explain/>
      <paraID> 553A3DD</paraID>
      <start>11</start>
      <end>12</end>
      <status>unmodified</status>
      <modifiedWord/>
      <trackRevisions>false</trackRevisions>
    </reviewItem>
    <reviewItem>
      <errorID>1731c755-4e8c-467c-b341-8eea922eb1ea</errorID>
      <errorWord>日</errorWord>
      <group>L1_Word</group>
      <groupName>字词问题</groupName>
      <ability>L2_Typo</ability>
      <abilityName>字词错误</abilityName>
      <candidateList>
        <item>日起</item>
      </candidateList>
      <explain/>
      <paraID> 8A5DC2A</paraID>
      <start>67</start>
      <end>69</end>
      <status>modified</status>
      <modifiedWord>日起</modifiedWord>
      <trackRevisions>true</trackRevisions>
    </reviewItem>
    <reviewItem>
      <errorID>7d2f49d7-cead-4f7a-83ec-fb7005c3397e</errorID>
      <errorWord>。</errorWord>
      <group>L1_Punc</group>
      <groupName>标点问题</groupName>
      <ability>L2_Punc_CN</ability>
      <abilityName>标点符号问题</abilityName>
      <candidateList/>
      <explain/>
      <paraID>4EFB3A9C</paraID>
      <start>14</start>
      <end>15</end>
      <status>unmodified</status>
      <modifiedWord/>
      <trackRevisions>false</trackRevisions>
    </reviewItem>
    <reviewItem>
      <errorID>adb1bae7-a19e-4fe9-89c6-866617a6a42c</errorID>
      <errorWord>度</errorWord>
      <group>L1_Word</group>
      <groupName>字词问题</groupName>
      <ability>L2_Typo</ability>
      <abilityName>字词错误</abilityName>
      <candidateList>
        <item>度向</item>
      </candidateList>
      <explain/>
      <paraID>64429FA1</paraID>
      <start>25</start>
      <end>26</end>
      <status>unmodified</status>
      <modifiedWord/>
      <trackRevisions>false</trackRevisions>
    </reviewItem>
    <reviewItem>
      <errorID>8f0e59d7-755c-4a15-a930-b117b417f5e4</errorID>
      <errorWord>，</errorWord>
      <group>L1_Word</group>
      <groupName>字词问题</groupName>
      <ability>L2_Typo</ability>
      <abilityName>字词错误</abilityName>
      <candidateList>
        <item>，由</item>
      </candidateList>
      <explain/>
      <paraID>5FE99419</paraID>
      <start>62</start>
      <end>63</end>
      <status>unmodified</status>
      <modifiedWord/>
      <trackRevisions>false</trackRevisions>
    </reviewItem>
    <reviewItem>
      <errorID>d2c8a2e7-2778-43c1-b824-8a3610d41049</errorID>
      <errorWord>投诉的</errorWord>
      <group>L1_Word</group>
      <groupName>字词问题</groupName>
      <ability>L2_Typo</ability>
      <abilityName>字词错误</abilityName>
      <candidateList>
        <item>投诉</item>
      </candidateList>
      <explain/>
      <paraID>5367944C</paraID>
      <start>19</start>
      <end>22</end>
      <status>unmodified</status>
      <modifiedWord/>
      <trackRevisions>false</trackRevisions>
    </reviewItem>
    <reviewItem>
      <errorID>ee1ba5d7-ed50-4b4f-b736-9e4fcd9adcfe</errorID>
      <errorWord>时的</errorWord>
      <group>L1_Word</group>
      <groupName>字词问题</groupName>
      <ability>L2_Typo</ability>
      <abilityName>字词错误</abilityName>
      <candidateList>
        <item>时</item>
      </candidateList>
      <explain/>
      <paraID>5367944C</paraID>
      <start>57</start>
      <end>59</end>
      <status>unmodified</status>
      <modifiedWord/>
      <trackRevisions>false</trackRevisions>
    </reviewItem>
    <reviewItem>
      <errorID>c5931025-8d25-42f4-b335-c56339e85075</errorID>
      <errorWord>，</errorWord>
      <group>L1_Grammar</group>
      <groupName>语法问题</groupName>
      <ability>L2_Grammar</ability>
      <abilityName>语法错误</abilityName>
      <candidateList>
        <item>情况，</item>
      </candidateList>
      <explain/>
      <paraID>5367944C</paraID>
      <start>86</start>
      <end>87</end>
      <status>unmodified</status>
      <modifiedWord/>
      <trackRevisions>false</trackRevisions>
    </reviewItem>
    <reviewItem>
      <errorID>6ccda63e-40f2-4229-b7dd-bc9975da3c17</errorID>
      <errorWord>采购</errorWord>
      <group>L1_Punc</group>
      <groupName>标点问题</groupName>
      <ability>L2_Punc_CN</ability>
      <abilityName>标点符号问题</abilityName>
      <candidateList>
        <item>，采购</item>
      </candidateList>
      <explain/>
      <paraID>4B17CA99</paraID>
      <start>41</start>
      <end>43</end>
      <status>unmodified</status>
      <modifiedWord/>
      <trackRevisions>false</trackRevisions>
    </reviewItem>
    <reviewItem>
      <errorID>13336ad5-cbb0-4a29-8848-4b945f9140e0</errorID>
      <errorWord>知识产权维护</errorWord>
      <group>L1_Political</group>
      <groupName>政治性问题</groupName>
      <ability>L2_Keyword</ability>
      <abilityName>固定表述</abilityName>
      <candidateList>
        <item>知识产权保护</item>
      </candidateList>
      <explain>词汇“知识产权保护”在特定场景下为固定表述形式，请确认此处的“知识产权维护”是否存在不当。</explain>
      <paraID>39318DFA</paraID>
      <start>48</start>
      <end>54</end>
      <status>unmodified</status>
      <modifiedWord/>
      <trackRevisions>false</trackRevisions>
    </reviewItem>
    <reviewItem>
      <errorID>e758a607-83ac-4fed-92a3-abd56006433b</errorID>
      <errorWord>的</errorWord>
      <group>L1_Word</group>
      <groupName>字词问题</groupName>
      <ability>L2_Typo</ability>
      <abilityName>字词错误</abilityName>
      <candidateList>
        <item>的可</item>
      </candidateList>
      <explain/>
      <paraID>39318DFA</paraID>
      <start>56</start>
      <end>57</end>
      <status>unmodified</status>
      <modifiedWord/>
      <trackRevisions>false</trackRevisions>
    </reviewItem>
    <reviewItem>
      <errorID>aa6a1c39-1bab-41f3-a886-721524b06af3</errorID>
      <errorWord>各</errorWord>
      <group>L1_Word</group>
      <groupName>字词问题</groupName>
      <ability>L2_Typo</ability>
      <abilityName>字词错误</abilityName>
      <candidateList>
        <item>和</item>
      </candidateList>
      <explain>存在发音相近字词的误用。</explain>
      <paraID>6DE320A1</paraID>
      <start>18</start>
      <end>19</end>
      <status>unmodified</status>
      <modifiedWord/>
      <trackRevisions>false</trackRevisions>
    </reviewItem>
    <reviewItem>
      <errorID>10083dd5-aeea-4125-b6f9-2934b4b38a0a</errorID>
      <errorWord>对</errorWord>
      <group>L1_Word</group>
      <groupName>字词问题</groupName>
      <ability>L2_Typo</ability>
      <abilityName>字词错误</abilityName>
      <candidateList>
        <item>为</item>
      </candidateList>
      <explain/>
      <paraID>62BC64C4</paraID>
      <start>29</start>
      <end>30</end>
      <status>unmodified</status>
      <modifiedWord/>
      <trackRevisions>false</trackRevisions>
    </reviewItem>
    <reviewItem>
      <errorID>f4510f3f-e8b5-476b-aad5-eb7a747f5827</errorID>
      <errorWord>形成</errorWord>
      <group>L1_Punc</group>
      <groupName>标点问题</groupName>
      <ability>L2_Punc_CN</ability>
      <abilityName>标点符号问题</abilityName>
      <candidateList>
        <item>，形成</item>
      </candidateList>
      <explain/>
      <paraID>62BC64C4</paraID>
      <start>95</start>
      <end>97</end>
      <status>unmodified</status>
      <modifiedWord/>
      <trackRevisions>false</trackRevisions>
    </reviewItem>
    <reviewItem>
      <errorID>a9176bcd-b6a7-4c6b-94ca-dfd3251ca9bc</errorID>
      <errorWord>学</errorWord>
      <group>L1_Word</group>
      <groupName>字词问题</groupName>
      <ability>L2_Typo</ability>
      <abilityName>字词错误</abilityName>
      <candidateList>
        <item>学性</item>
      </candidateList>
      <explain/>
      <paraID>6F85E52C</paraID>
      <start>6</start>
      <end>8</end>
      <status>modified</status>
      <modifiedWord>学性</modifiedWord>
      <trackRevisions>true</trackRevisions>
    </reviewItem>
  </reviewItems>
  <config/>
</contractReview>
</file>

<file path=customXml/itemProps1.xml><?xml version="1.0" encoding="utf-8"?>
<ds:datastoreItem xmlns:ds="http://schemas.openxmlformats.org/officeDocument/2006/customXml" ds:itemID="{27b0b8c6-ccfc-4cc7-9855-a3c5a4459d38}">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2238</Words>
  <Characters>2392</Characters>
  <Lines>0</Lines>
  <Paragraphs>0</Paragraphs>
  <TotalTime>0</TotalTime>
  <ScaleCrop>false</ScaleCrop>
  <LinksUpToDate>false</LinksUpToDate>
  <CharactersWithSpaces>2392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2023-07-18T07:09:00Z</dcterms:created>
  <dc:creator>苏</dc:creator>
  <cp:lastModifiedBy>奶酪</cp:lastModifiedBy>
  <cp:lastPrinted>2023-08-11T03:14:00Z</cp:lastPrinted>
  <dcterms:modified xsi:type="dcterms:W3CDTF">2026-08-10T06:26:42Z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C7B3A2484D9E4480835D44E61DE9DB54_13</vt:lpwstr>
  </property>
  <property fmtid="{D5CDD505-2E9C-101B-9397-08002B2CF9AE}" pid="4" name="KSOTemplateDocerSaveRecord">
    <vt:lpwstr>eyJoZGlkIjoiODA3YjJiZTIyMTk0N2RmNmMyNzdlMTY0MTRiMTJmZmIiLCJ1c2VySWQiOiI2MjI2MjIzNDkifQ==</vt:lpwstr>
  </property>
</Properties>
</file>