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洛阳轨道物业管理有限公司2025年度清洁服务招标项目（0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标段）用户需求书</w:t>
      </w: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概况</w:t>
      </w:r>
    </w:p>
    <w:p>
      <w:pPr>
        <w:numPr>
          <w:ilvl w:val="0"/>
          <w:numId w:val="0"/>
        </w:numPr>
        <w:spacing w:before="78" w:line="215" w:lineRule="auto"/>
        <w:ind w:firstLine="608" w:firstLineChars="200"/>
        <w:rPr>
          <w:rFonts w:hint="default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项目为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洛阳轨道物业管理有限公司2025年度清洁服务招标项目02标段，为洛阳轨道物业管理有限公司下辖各物业项目提供抽污、管道疏通服务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服务期限</w:t>
      </w:r>
      <w:bookmarkStart w:id="0" w:name="_GoBack"/>
      <w:bookmarkEnd w:id="0"/>
    </w:p>
    <w:p>
      <w:pPr>
        <w:numPr>
          <w:ilvl w:val="0"/>
          <w:numId w:val="0"/>
        </w:numPr>
        <w:spacing w:before="78" w:line="215" w:lineRule="auto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18个月，具体起始时间以甲方下发的入场通知书为准。</w:t>
      </w:r>
    </w:p>
    <w:p>
      <w:pPr>
        <w:numPr>
          <w:ilvl w:val="0"/>
          <w:numId w:val="1"/>
        </w:numPr>
        <w:spacing w:before="78" w:line="215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Chars="0"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满足《中华人民共和国政府采购法》第二十二条规定；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Chars="0"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落实政府采购政策满足的资格要求：面向中小微企业采购。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项目概况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91"/>
        <w:gridCol w:w="1377"/>
        <w:gridCol w:w="1214"/>
        <w:gridCol w:w="128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2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容积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pStyle w:val="3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控制中心</w:t>
            </w:r>
          </w:p>
        </w:tc>
        <w:tc>
          <w:tcPr>
            <w:tcW w:w="13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pStyle w:val="3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红山车辆段</w:t>
            </w:r>
          </w:p>
        </w:tc>
        <w:tc>
          <w:tcPr>
            <w:tcW w:w="13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2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pStyle w:val="3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瀍东停车场</w:t>
            </w:r>
          </w:p>
        </w:tc>
        <w:tc>
          <w:tcPr>
            <w:tcW w:w="13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1*60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1*30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pStyle w:val="3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刘富村车辆段</w:t>
            </w:r>
          </w:p>
        </w:tc>
        <w:tc>
          <w:tcPr>
            <w:tcW w:w="13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2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5*12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3*20</w:t>
            </w:r>
          </w:p>
          <w:p>
            <w:pPr>
              <w:pStyle w:val="4"/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*</w:t>
            </w:r>
            <w:r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pStyle w:val="3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9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龙门枢纽</w:t>
            </w:r>
          </w:p>
        </w:tc>
        <w:tc>
          <w:tcPr>
            <w:tcW w:w="13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pStyle w:val="3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9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火车站枢纽</w:t>
            </w:r>
          </w:p>
        </w:tc>
        <w:tc>
          <w:tcPr>
            <w:tcW w:w="13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121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2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服务内容及要求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沉淀池清掏，做到池内见清水，无漂浮杂物，打捞上的沉积物，全部打包外运；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发酵池清掏，清理干净池内沉积物，全部打包外运；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清水池清掏，见清水、无漂浮杂物；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对化粪池环沟进行清掏，管、沟内无堵塞渣物；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污水管（井）清洗疏通，无堵塞渣物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作业期间应严格遵守有限空间作业。</w:t>
      </w:r>
    </w:p>
    <w:p>
      <w:pPr>
        <w:pStyle w:val="4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</w:pPr>
    </w:p>
    <w:p>
      <w:pPr>
        <w:pStyle w:val="4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 w:ascii="宋体" w:hAnsi="宋体" w:eastAsia="宋体" w:cs="宋体"/>
          <w:b/>
          <w:bCs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  <w:t>2025年度清洁服务项目02标询价报价单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  <w:t>报价单位（公章）：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42"/>
        <w:gridCol w:w="938"/>
        <w:gridCol w:w="562"/>
        <w:gridCol w:w="509"/>
        <w:gridCol w:w="964"/>
        <w:gridCol w:w="741"/>
        <w:gridCol w:w="1215"/>
        <w:gridCol w:w="81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3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6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50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6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容积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（m³）</w:t>
            </w:r>
          </w:p>
        </w:tc>
        <w:tc>
          <w:tcPr>
            <w:tcW w:w="7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单价（含税）（元/m³）</w:t>
            </w:r>
          </w:p>
        </w:tc>
        <w:tc>
          <w:tcPr>
            <w:tcW w:w="121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服务期总价（元/18个月）（含税）</w:t>
            </w: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税率（%）</w:t>
            </w: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控制中心</w:t>
            </w:r>
          </w:p>
        </w:tc>
        <w:tc>
          <w:tcPr>
            <w:tcW w:w="93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56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0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7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红山车辆段</w:t>
            </w:r>
          </w:p>
        </w:tc>
        <w:tc>
          <w:tcPr>
            <w:tcW w:w="93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56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0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6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瀍东停车场</w:t>
            </w:r>
          </w:p>
        </w:tc>
        <w:tc>
          <w:tcPr>
            <w:tcW w:w="93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56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0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1*60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1*30</w:t>
            </w:r>
          </w:p>
        </w:tc>
        <w:tc>
          <w:tcPr>
            <w:tcW w:w="7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刘富村车辆段</w:t>
            </w:r>
          </w:p>
        </w:tc>
        <w:tc>
          <w:tcPr>
            <w:tcW w:w="93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56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0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6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5*12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3*20</w:t>
            </w:r>
          </w:p>
          <w:p>
            <w:pPr>
              <w:pStyle w:val="4"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*</w:t>
            </w:r>
            <w:r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pStyle w:val="4"/>
              <w:ind w:firstLine="240" w:firstLineChars="100"/>
              <w:jc w:val="both"/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4"/>
              <w:ind w:firstLine="240" w:firstLineChars="100"/>
              <w:jc w:val="both"/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4"/>
              <w:ind w:firstLine="240" w:firstLineChars="100"/>
              <w:jc w:val="both"/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4"/>
              <w:ind w:firstLine="240" w:firstLineChars="100"/>
              <w:jc w:val="both"/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龙门枢纽</w:t>
            </w:r>
          </w:p>
        </w:tc>
        <w:tc>
          <w:tcPr>
            <w:tcW w:w="93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56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0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火车站枢纽</w:t>
            </w:r>
          </w:p>
        </w:tc>
        <w:tc>
          <w:tcPr>
            <w:tcW w:w="93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化粪池</w:t>
            </w:r>
          </w:p>
        </w:tc>
        <w:tc>
          <w:tcPr>
            <w:tcW w:w="56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09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  <w:t>经办人：                         联系电话：</w:t>
      </w:r>
    </w:p>
    <w:p>
      <w:pPr>
        <w:pStyle w:val="3"/>
        <w:rPr>
          <w:rFonts w:hint="default"/>
          <w:lang w:val="en-US"/>
        </w:rPr>
      </w:pPr>
    </w:p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78298-0967-450D-A104-564050F01D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65988F-43B4-4E77-9130-4A29C2669E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E44BEA-0E09-4465-B89A-DB3D9A6D241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1717B75-CCB5-421D-9CE6-D53FE0A987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19A0B"/>
    <w:multiLevelType w:val="singleLevel"/>
    <w:tmpl w:val="85419A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806EA4"/>
    <w:multiLevelType w:val="singleLevel"/>
    <w:tmpl w:val="A4806EA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4870B4F"/>
    <w:multiLevelType w:val="singleLevel"/>
    <w:tmpl w:val="A487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ZmYzN2VkYWU2ZjIxM2EyZmUzYzAwMGJiYWRlN2QifQ=="/>
    <w:docVar w:name="KSO_WPS_MARK_KEY" w:val="7d97e072-89a2-487d-af39-33092aafcc72"/>
  </w:docVars>
  <w:rsids>
    <w:rsidRoot w:val="3FDF4515"/>
    <w:rsid w:val="02C54FAE"/>
    <w:rsid w:val="098A2A20"/>
    <w:rsid w:val="0E962952"/>
    <w:rsid w:val="124311D7"/>
    <w:rsid w:val="142B2B18"/>
    <w:rsid w:val="21B4547F"/>
    <w:rsid w:val="2B255CBC"/>
    <w:rsid w:val="2F394689"/>
    <w:rsid w:val="38BF083F"/>
    <w:rsid w:val="38CC3387"/>
    <w:rsid w:val="3FDF4515"/>
    <w:rsid w:val="4E3D6A65"/>
    <w:rsid w:val="5897169E"/>
    <w:rsid w:val="60972F03"/>
    <w:rsid w:val="67F34D5E"/>
    <w:rsid w:val="699E2635"/>
    <w:rsid w:val="75136CE2"/>
    <w:rsid w:val="7EC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center"/>
      <w:outlineLvl w:val="0"/>
    </w:pPr>
    <w:rPr>
      <w:rFonts w:ascii="黑体" w:hAnsi="黑体" w:eastAsia="黑体" w:cs="黑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sz w:val="28"/>
      <w:szCs w:val="28"/>
    </w:rPr>
  </w:style>
  <w:style w:type="paragraph" w:styleId="4">
    <w:name w:val="Plain Text"/>
    <w:basedOn w:val="1"/>
    <w:qFormat/>
    <w:uiPriority w:val="0"/>
    <w:rPr>
      <w:rFonts w:eastAsia="Courier New"/>
      <w:sz w:val="2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631</Characters>
  <Lines>0</Lines>
  <Paragraphs>0</Paragraphs>
  <TotalTime>12</TotalTime>
  <ScaleCrop>false</ScaleCrop>
  <LinksUpToDate>false</LinksUpToDate>
  <CharactersWithSpaces>656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2023-09-26T02:40:00Z</dcterms:created>
  <dc:creator>郭炫叶</dc:creator>
  <cp:lastModifiedBy>孙海瑜</cp:lastModifiedBy>
  <dcterms:modified xsi:type="dcterms:W3CDTF">2024-08-22T10:07:00Z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F9B785ADF17940C68B651B26ECD25404</vt:lpwstr>
  </property>
</Properties>
</file>