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洛阳市轨道交通集团有限责任公司运营分公司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年起重机委外维保项目-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评审办法</w:t>
      </w:r>
    </w:p>
    <w:tbl>
      <w:tblPr>
        <w:tblStyle w:val="4"/>
        <w:tblW w:w="531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74"/>
        <w:gridCol w:w="1050"/>
        <w:gridCol w:w="1873"/>
        <w:gridCol w:w="944"/>
        <w:gridCol w:w="4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exact"/>
        </w:trPr>
        <w:tc>
          <w:tcPr>
            <w:tcW w:w="104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atLeast"/>
        </w:trPr>
        <w:tc>
          <w:tcPr>
            <w:tcW w:w="3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评审方法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成交候选人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排序方法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10" w:rightChars="5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default" w:cs="Times New Roman"/>
                <w:sz w:val="21"/>
                <w:szCs w:val="21"/>
                <w:highlight w:val="none"/>
                <w:lang w:eastAsia="zh-CN"/>
              </w:rPr>
              <w:t>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相同的，按响应报价由低到高顺序排列。综合得分且响应报价也相同的，按技术部分得分由高到低顺序排列。技术部分得分也相同的，由评审小组全体成员按照少数服从多数的原则，以记名投票方式表决。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</w:trPr>
        <w:tc>
          <w:tcPr>
            <w:tcW w:w="349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2.1.1</w:t>
            </w:r>
          </w:p>
        </w:tc>
        <w:tc>
          <w:tcPr>
            <w:tcW w:w="693" w:type="pct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形式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响应人名称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spacing w:line="276" w:lineRule="auto"/>
              <w:ind w:left="1" w:right="110" w:rightChars="50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与营业执照或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其他有效的证明材料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一致。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</w:trPr>
        <w:tc>
          <w:tcPr>
            <w:tcW w:w="349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93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报价唯一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只能有一个有效报价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</w:trPr>
        <w:tc>
          <w:tcPr>
            <w:tcW w:w="34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2.1.2</w:t>
            </w:r>
          </w:p>
        </w:tc>
        <w:tc>
          <w:tcPr>
            <w:tcW w:w="693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资格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pStyle w:val="7"/>
              <w:ind w:right="180" w:hanging="6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highlight w:val="none"/>
                <w:lang w:eastAsia="zh-CN"/>
              </w:rPr>
              <w:t>响应人资格要求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 w:bidi="ar-SA"/>
              </w:rPr>
              <w:t>符合本公告四、</w:t>
            </w:r>
            <w:r>
              <w:rPr>
                <w:rFonts w:hint="eastAsia"/>
              </w:rPr>
              <w:t>响应人资格要求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</w:trPr>
        <w:tc>
          <w:tcPr>
            <w:tcW w:w="349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2.1.3</w:t>
            </w:r>
          </w:p>
        </w:tc>
        <w:tc>
          <w:tcPr>
            <w:tcW w:w="693" w:type="pct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响应性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服务期限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本公告</w:t>
            </w:r>
            <w:r>
              <w:rPr>
                <w:rFonts w:hint="eastAsia"/>
              </w:rPr>
              <w:t>二、项目概况与采购范围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</w:trPr>
        <w:tc>
          <w:tcPr>
            <w:tcW w:w="349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3" w:type="pct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响应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 w:bidi="ar-SA"/>
              </w:rPr>
              <w:t>符合本公告三、</w:t>
            </w:r>
            <w:r>
              <w:rPr>
                <w:rFonts w:hint="eastAsia"/>
              </w:rPr>
              <w:t>项目最高限价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exact"/>
        </w:trPr>
        <w:tc>
          <w:tcPr>
            <w:tcW w:w="1042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  <w:t>条款内容</w:t>
            </w:r>
          </w:p>
        </w:tc>
        <w:tc>
          <w:tcPr>
            <w:tcW w:w="2897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  <w:t>编列内容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8" w:hRule="exact"/>
        </w:trPr>
        <w:tc>
          <w:tcPr>
            <w:tcW w:w="1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分值构成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（总分100分）</w:t>
            </w:r>
          </w:p>
        </w:tc>
        <w:tc>
          <w:tcPr>
            <w:tcW w:w="2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商务部分A：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技术部分B：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询比申请报价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C：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7" w:hRule="exact"/>
        </w:trPr>
        <w:tc>
          <w:tcPr>
            <w:tcW w:w="1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评审基准价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计算方法</w:t>
            </w:r>
          </w:p>
        </w:tc>
        <w:tc>
          <w:tcPr>
            <w:tcW w:w="2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当有效响应人数量＞5家时：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评审基准价=去掉一个有效响应人最高响应报价、去掉一个有效响应人最低响应报价后的算术平均值；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当有效响应人数量≤5家时：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评审基准价=所有有效响应人响应报价后的算术平均值；</w:t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有效响应人：指其响应文件通过初步评审后的响应人。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1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响应报价的偏差率δ计算公式</w:t>
            </w:r>
          </w:p>
        </w:tc>
        <w:tc>
          <w:tcPr>
            <w:tcW w:w="2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偏差率 （δ）=100%×（有效响应人响应报价-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评审基准价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）/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评审基准价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exact"/>
        </w:trPr>
        <w:tc>
          <w:tcPr>
            <w:tcW w:w="1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标准分</w:t>
            </w:r>
          </w:p>
        </w:tc>
        <w:tc>
          <w:tcPr>
            <w:tcW w:w="236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评分标准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  <w:lang w:eastAsia="zh-CN"/>
              </w:rPr>
              <w:t>（得分</w:t>
            </w:r>
            <w:r>
              <w:rPr>
                <w:rFonts w:hint="eastAsia" w:cs="Times New Roman"/>
                <w:b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447" w:type="pct"/>
            <w:gridSpan w:val="2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2.2.4（1）</w:t>
            </w:r>
          </w:p>
        </w:tc>
        <w:tc>
          <w:tcPr>
            <w:tcW w:w="594" w:type="pct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商务部分评分标准（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分）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类似项目业绩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近3年（合同签订时间在2021年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月1日至询比申请截止时间前）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内，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响应人具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有一项类似项目业绩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不得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每增加一项类似项目业绩得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分，最高得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447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2.2.4（2）</w:t>
            </w:r>
          </w:p>
        </w:tc>
        <w:tc>
          <w:tcPr>
            <w:tcW w:w="594" w:type="pct"/>
            <w:vMerge w:val="restart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技术部分评分标准（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分）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实施方案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响应人有详实完整的检修工艺及技术标准，并制定详细的项目实施方案，从实施方案中设备检修项点的可执行性、安全性、科学性等方面进行评审，确保设备检修时长及检修质量。此外，检修项点还应具备全面性，除包含设备本身结构外，还应包含工字钢轨道及其所辖的土建连接部分；各响应人横向比较后，按照优、良、一般3个等级进行评分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优，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＜M≤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15分；良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＜M≤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10分；一般，0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≤M≤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44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Merge w:val="continue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人员配置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人员数量、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取证情况、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岗位配置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、工作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经验</w:t>
            </w:r>
            <w:r>
              <w:rPr>
                <w:rFonts w:hint="eastAsia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符合用户需求书要求；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优，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＜M≤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分；良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＜M≤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分；一般，0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≤M≤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44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Merge w:val="continue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检修工器具及耗材提供</w:t>
            </w:r>
          </w:p>
          <w:p>
            <w:pPr>
              <w:pStyle w:val="6"/>
              <w:rPr>
                <w:rFonts w:hint="eastAsia" w:ascii="黑体" w:hAnsi="Times New Roman" w:eastAsia="黑体" w:cs="黑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响应人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拟投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耗材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、工器具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及升降车等应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合理、完善，从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响应人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投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耗材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、工器具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及升降车的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使用情况、种类等方面进行评审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优，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＜M≤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分；良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＜M≤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分；一般，0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≤M≤</w:t>
            </w:r>
            <w:r>
              <w:rPr>
                <w:rFonts w:hint="eastAsia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44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Merge w:val="continue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可能发生的紧急情况处理措施及预案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对于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可能发生的紧急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故障，响应人需要提供完整详细、科学合理的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处理措施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预案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，且响应人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应在最短时间内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到达现场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，排除故障，及时恢复设备使用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优，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＜M≤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分；良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＜M≤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分；一般，0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≤M≤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9"/>
                <w:sz w:val="21"/>
                <w:szCs w:val="21"/>
                <w:highlight w:val="none"/>
                <w:lang w:val="en-US" w:eastAsia="zh-CN" w:bidi="ar-SA"/>
              </w:rPr>
              <w:t>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44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Merge w:val="continue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项目实施安全保障措施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项目实施过程中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安全保障措施完善、合理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M≤5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分；良，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M≤3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分；一般，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0≤M≤1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44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Merge w:val="continue"/>
            <w:noWrap w:val="0"/>
            <w:vAlign w:val="center"/>
          </w:tcPr>
          <w:p>
            <w:pPr>
              <w:adjustRightInd w:val="0"/>
              <w:spacing w:line="276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工作质量保证措施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工作质量保证措施完善、合理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，设备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维修保养后的质量满足</w:t>
            </w:r>
            <w:r>
              <w:rPr>
                <w:rFonts w:hint="eastAsia" w:cs="Times New Roman"/>
                <w:spacing w:val="-9"/>
                <w:sz w:val="21"/>
                <w:szCs w:val="21"/>
                <w:highlight w:val="none"/>
                <w:lang w:val="en-US" w:eastAsia="zh-CN"/>
              </w:rPr>
              <w:t>国家相关检验标准。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优，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M≤5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分；良，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M≤3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分；一般，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0≤M≤1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47" w:type="pct"/>
            <w:gridSpan w:val="2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2.2.4（3）</w:t>
            </w:r>
          </w:p>
        </w:tc>
        <w:tc>
          <w:tcPr>
            <w:tcW w:w="594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询比申请报价评分标准（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分）</w:t>
            </w:r>
          </w:p>
        </w:tc>
        <w:tc>
          <w:tcPr>
            <w:tcW w:w="106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响应报价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62" w:type="pct"/>
            <w:noWrap w:val="0"/>
            <w:vAlign w:val="center"/>
          </w:tcPr>
          <w:p>
            <w:pPr>
              <w:spacing w:line="240" w:lineRule="auto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当-5%≤δ≤0%时，得分为满分40分；</w:t>
            </w:r>
          </w:p>
          <w:p>
            <w:pPr>
              <w:spacing w:line="240" w:lineRule="auto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当δ＞0%时，按照下述公式打分：</w:t>
            </w:r>
          </w:p>
          <w:p>
            <w:pPr>
              <w:spacing w:line="240" w:lineRule="auto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M=40-1×100×δ，此项最低得0分。</w:t>
            </w:r>
          </w:p>
          <w:p>
            <w:pPr>
              <w:spacing w:line="240" w:lineRule="auto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当δ＜-5%时，按照下述公式打分：</w:t>
            </w:r>
          </w:p>
          <w:p>
            <w:pPr>
              <w:spacing w:line="240" w:lineRule="auto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M=40+0.5×100×（5%+δ），此项最低得0分。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各档次方案的标准设定如下：</w:t>
            </w:r>
          </w:p>
          <w:p>
            <w:pPr>
              <w:adjustRightInd w:val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优：方案科学、合理，考虑周全，针对性强，完全能够满足用户需求书要求。</w:t>
            </w:r>
          </w:p>
          <w:p>
            <w:pPr>
              <w:adjustRightInd w:val="0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良：方案基本科学、合理，考虑比较周全，针对性较强，基本满足用户需求书要求，但有个别细节需要进一步完善或提高。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一般：方案在科学、合理性方面一般，考虑不够周全，针对性不强，虽然能够基本满足用户需求书要求，但有很多方面需要进一步完善甚至重新考虑。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2.以上各分项如有缺漏项，相应分项得0分。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ODMxMjI0MWFhOWMxZDJjMzUyZTU4MzEyM2RiZjEifQ=="/>
  </w:docVars>
  <w:rsids>
    <w:rsidRoot w:val="00000000"/>
    <w:rsid w:val="01825D9C"/>
    <w:rsid w:val="05C50C80"/>
    <w:rsid w:val="071872D8"/>
    <w:rsid w:val="07BD4814"/>
    <w:rsid w:val="091D7025"/>
    <w:rsid w:val="0B156206"/>
    <w:rsid w:val="0CCC6D98"/>
    <w:rsid w:val="0FF00C06"/>
    <w:rsid w:val="12176D07"/>
    <w:rsid w:val="13E73651"/>
    <w:rsid w:val="173A2E7B"/>
    <w:rsid w:val="18610E74"/>
    <w:rsid w:val="199F50F2"/>
    <w:rsid w:val="19B66364"/>
    <w:rsid w:val="1E626806"/>
    <w:rsid w:val="21B5306A"/>
    <w:rsid w:val="2205092A"/>
    <w:rsid w:val="22600256"/>
    <w:rsid w:val="23ED78C8"/>
    <w:rsid w:val="25706A02"/>
    <w:rsid w:val="2685028B"/>
    <w:rsid w:val="27CF32AD"/>
    <w:rsid w:val="28A32607"/>
    <w:rsid w:val="2C9254B0"/>
    <w:rsid w:val="2DDB4B6D"/>
    <w:rsid w:val="2DDD12B9"/>
    <w:rsid w:val="2E2C36E3"/>
    <w:rsid w:val="2E8C6144"/>
    <w:rsid w:val="32384404"/>
    <w:rsid w:val="334119DE"/>
    <w:rsid w:val="35647C06"/>
    <w:rsid w:val="35663785"/>
    <w:rsid w:val="35B31BF5"/>
    <w:rsid w:val="35E13004"/>
    <w:rsid w:val="36462E68"/>
    <w:rsid w:val="37A61E10"/>
    <w:rsid w:val="38BD7A92"/>
    <w:rsid w:val="3BD50F16"/>
    <w:rsid w:val="3CCB1742"/>
    <w:rsid w:val="3E577AFE"/>
    <w:rsid w:val="3EE55913"/>
    <w:rsid w:val="422F44A2"/>
    <w:rsid w:val="425A2175"/>
    <w:rsid w:val="449045F7"/>
    <w:rsid w:val="45FF375F"/>
    <w:rsid w:val="46AB11F1"/>
    <w:rsid w:val="46B0721C"/>
    <w:rsid w:val="46DE7482"/>
    <w:rsid w:val="4A362FAA"/>
    <w:rsid w:val="4C4F45CD"/>
    <w:rsid w:val="4D245859"/>
    <w:rsid w:val="4D292E6F"/>
    <w:rsid w:val="4DD3102D"/>
    <w:rsid w:val="4E32106F"/>
    <w:rsid w:val="558C3F18"/>
    <w:rsid w:val="56336B0D"/>
    <w:rsid w:val="57BD7A49"/>
    <w:rsid w:val="58E57C89"/>
    <w:rsid w:val="5CFA65D6"/>
    <w:rsid w:val="616E30EF"/>
    <w:rsid w:val="61DA2E84"/>
    <w:rsid w:val="65BF03BD"/>
    <w:rsid w:val="65E67C14"/>
    <w:rsid w:val="687D46ED"/>
    <w:rsid w:val="6D45772E"/>
    <w:rsid w:val="6D5B176E"/>
    <w:rsid w:val="6E6E206C"/>
    <w:rsid w:val="6E9A19C7"/>
    <w:rsid w:val="6EC802E2"/>
    <w:rsid w:val="6F01500B"/>
    <w:rsid w:val="7089584F"/>
    <w:rsid w:val="7CBB23BE"/>
    <w:rsid w:val="7EA90D2D"/>
    <w:rsid w:val="7FB36445"/>
    <w:rsid w:val="87D65633"/>
    <w:rsid w:val="DF99F986"/>
    <w:rsid w:val="F7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1461</Words>
  <Characters>1600</Characters>
  <Lines>0</Lines>
  <Paragraphs>0</Paragraphs>
  <TotalTime>75</TotalTime>
  <ScaleCrop>false</ScaleCrop>
  <LinksUpToDate>false</LinksUpToDate>
  <CharactersWithSpaces>1601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2024-04-07T18:08:00Z</dcterms:created>
  <dc:creator>admin</dc:creator>
  <cp:lastModifiedBy>泠</cp:lastModifiedBy>
  <cp:lastPrinted>2024-06-03T05:46:50Z</cp:lastPrinted>
  <dcterms:modified xsi:type="dcterms:W3CDTF">2024-06-03T06:50:31Z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12ABA3C9A30F44A0A2F1ADC7170CC049_13</vt:lpwstr>
  </property>
</Properties>
</file>